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51C7C" w14:textId="77777777" w:rsidR="00803956" w:rsidRDefault="00AE688E">
      <w:pPr>
        <w:rPr>
          <w:rFonts w:ascii="Book Antiqua" w:hAnsi="Book Antiqua"/>
        </w:rPr>
      </w:pPr>
      <w:r>
        <w:rPr>
          <w:rFonts w:ascii="Book Antiqua" w:hAnsi="Book Antiqua"/>
          <w:noProof/>
        </w:rPr>
        <mc:AlternateContent>
          <mc:Choice Requires="wps">
            <w:drawing>
              <wp:anchor distT="0" distB="0" distL="114300" distR="114300" simplePos="0" relativeHeight="251662336" behindDoc="0" locked="0" layoutInCell="1" allowOverlap="1" wp14:anchorId="1D019DB2" wp14:editId="620B8469">
                <wp:simplePos x="0" y="0"/>
                <wp:positionH relativeFrom="column">
                  <wp:posOffset>4249420</wp:posOffset>
                </wp:positionH>
                <wp:positionV relativeFrom="paragraph">
                  <wp:posOffset>-114300</wp:posOffset>
                </wp:positionV>
                <wp:extent cx="2700655" cy="350520"/>
                <wp:effectExtent l="0" t="0" r="0" b="0"/>
                <wp:wrapNone/>
                <wp:docPr id="6" name="Text Box 6"/>
                <wp:cNvGraphicFramePr/>
                <a:graphic xmlns:a="http://schemas.openxmlformats.org/drawingml/2006/main">
                  <a:graphicData uri="http://schemas.microsoft.com/office/word/2010/wordprocessingShape">
                    <wps:wsp>
                      <wps:cNvSpPr txBox="1"/>
                      <wps:spPr>
                        <a:xfrm>
                          <a:off x="0" y="0"/>
                          <a:ext cx="2700655" cy="350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F618A2" w14:textId="77777777" w:rsidR="00803956" w:rsidRDefault="00AE688E">
                            <w:pPr>
                              <w:spacing w:after="0"/>
                              <w:jc w:val="right"/>
                              <w:rPr>
                                <w:rFonts w:ascii="Century Gothic" w:hAnsi="Century Gothic"/>
                                <w:color w:val="0070C0"/>
                              </w:rPr>
                            </w:pPr>
                            <w:r>
                              <w:rPr>
                                <w:rFonts w:ascii="Century Gothic" w:hAnsi="Century Gothic"/>
                                <w:color w:val="0070C0"/>
                              </w:rPr>
                              <w:t>https://journals.unizik.edu.ng/ujcee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D019DB2" id="_x0000_t202" coordsize="21600,21600" o:spt="202" path="m,l,21600r21600,l21600,xe">
                <v:stroke joinstyle="miter"/>
                <v:path gradientshapeok="t" o:connecttype="rect"/>
              </v:shapetype>
              <v:shape id="Text Box 6" o:spid="_x0000_s1026" type="#_x0000_t202" style="position:absolute;margin-left:334.6pt;margin-top:-9pt;width:212.65pt;height:27.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" filled="f" stroked="f" strokeweight=".5pt">
                <v:textbox>
                  <w:txbxContent>
                    <w:p w14:paraId="71F618A2" w14:textId="77777777" w:rsidR="00803956" w:rsidRDefault="00AE688E">
                      <w:pPr>
                        <w:spacing w:after="0"/>
                        <w:jc w:val="right"/>
                        <w:rPr>
                          <w:rFonts w:ascii="Century Gothic" w:hAnsi="Century Gothic"/>
                          <w:color w:val="0070C0"/>
                        </w:rPr>
                      </w:pPr>
                      <w:r>
                        <w:rPr>
                          <w:rFonts w:ascii="Century Gothic" w:hAnsi="Century Gothic"/>
                          <w:color w:val="0070C0"/>
                        </w:rPr>
                        <w:t>https://journals.unizik.edu.ng/ujcee</w:t>
                      </w:r>
                    </w:p>
                  </w:txbxContent>
                </v:textbox>
              </v:shape>
            </w:pict>
          </mc:Fallback>
        </mc:AlternateContent>
      </w:r>
      <w:r>
        <w:rPr>
          <w:rFonts w:ascii="Book Antiqua" w:hAnsi="Book Antiqua"/>
          <w:noProof/>
        </w:rPr>
        <mc:AlternateContent>
          <mc:Choice Requires="wps">
            <w:drawing>
              <wp:anchor distT="0" distB="0" distL="114300" distR="114300" simplePos="0" relativeHeight="251660288" behindDoc="1" locked="0" layoutInCell="1" allowOverlap="1" wp14:anchorId="6EE3ACAC" wp14:editId="2F643E58">
                <wp:simplePos x="0" y="0"/>
                <wp:positionH relativeFrom="column">
                  <wp:posOffset>-1647825</wp:posOffset>
                </wp:positionH>
                <wp:positionV relativeFrom="paragraph">
                  <wp:posOffset>-76200</wp:posOffset>
                </wp:positionV>
                <wp:extent cx="6703060" cy="2524125"/>
                <wp:effectExtent l="0" t="0" r="2540" b="9525"/>
                <wp:wrapNone/>
                <wp:docPr id="258" name="Parallelogram 258" descr="rectangular colored shape"/>
                <wp:cNvGraphicFramePr/>
                <a:graphic xmlns:a="http://schemas.openxmlformats.org/drawingml/2006/main">
                  <a:graphicData uri="http://schemas.microsoft.com/office/word/2010/wordprocessingShape">
                    <wps:wsp>
                      <wps:cNvSpPr/>
                      <wps:spPr>
                        <a:xfrm>
                          <a:off x="0" y="0"/>
                          <a:ext cx="6703060" cy="2524125"/>
                        </a:xfrm>
                        <a:prstGeom prst="parallelogram">
                          <a:avLst/>
                        </a:prstGeom>
                        <a:solidFill>
                          <a:schemeClr val="accent3">
                            <a:alpha val="86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7" alt="rectangular colored shape" type="#_x0000_t7" style="position:absolute;left:0pt;margin-left:-129.75pt;margin-top:-6pt;height:198.75pt;width:527.8pt;z-index:-251656192;v-text-anchor:middle;mso-width-relative:page;mso-height-relative:page;" fillcolor="#9BBB59 [3206]" filled="t" stroked="f" coordsize="21600,21600" o:gfxdata="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YP19UN0AAAAMAQAADwAAAAAAAAAB&#10;ACAAAAAiAAAAZHJzL2Rvd25yZXYueG1sUEsBAhQAFAAAAAgAh07iQP3KXHd9AgAADAUAAA4AAAAA&#10;AAAAAQAgAAAALAEAAGRycy9lMm9Eb2MueG1sUEsFBgAAAAAGAAYAWQEAABsGAAAAAA==&#10;" adj="2033">
                <v:fill on="t" opacity="56360f" focussize="0,0"/>
                <v:stroke on="f" weight="2pt"/>
                <v:imagedata o:title=""/>
                <o:lock v:ext="edit" aspectratio="f"/>
              </v:shape>
            </w:pict>
          </mc:Fallback>
        </mc:AlternateContent>
      </w:r>
    </w:p>
    <w:p w14:paraId="54526FE0" w14:textId="375A9955" w:rsidR="00803956" w:rsidRDefault="00577432">
      <w:pPr>
        <w:rPr>
          <w:rFonts w:ascii="Book Antiqua" w:hAnsi="Book Antiqua"/>
        </w:rPr>
      </w:pPr>
      <w:r w:rsidRPr="00791AF8">
        <w:rPr>
          <w:rFonts w:ascii="Book Antiqua" w:hAnsi="Book Antiqua"/>
        </w:rPr>
        <mc:AlternateContent>
          <mc:Choice Requires="wps">
            <w:drawing>
              <wp:anchor distT="0" distB="0" distL="114300" distR="114300" simplePos="0" relativeHeight="251664384" behindDoc="0" locked="0" layoutInCell="1" allowOverlap="1" wp14:anchorId="29B9220E" wp14:editId="3E5C3433">
                <wp:simplePos x="0" y="0"/>
                <wp:positionH relativeFrom="page">
                  <wp:posOffset>3762375</wp:posOffset>
                </wp:positionH>
                <wp:positionV relativeFrom="page">
                  <wp:posOffset>1457325</wp:posOffset>
                </wp:positionV>
                <wp:extent cx="3321170" cy="465455"/>
                <wp:effectExtent l="0" t="0" r="0" b="0"/>
                <wp:wrapNone/>
                <wp:docPr id="54"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170" cy="465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3CEED" w14:textId="417FAC81" w:rsidR="00577432" w:rsidRDefault="00577432" w:rsidP="00577432">
                            <w:pPr>
                              <w:pStyle w:val="VolumeandIssue"/>
                              <w:rPr>
                                <w:color w:val="1F497D" w:themeColor="text2"/>
                              </w:rPr>
                            </w:pPr>
                            <w:r w:rsidRPr="00832412">
                              <w:rPr>
                                <w:color w:val="1F497D" w:themeColor="text2"/>
                              </w:rPr>
                              <w:t xml:space="preserve">Volume </w:t>
                            </w:r>
                            <w:r>
                              <w:rPr>
                                <w:color w:val="1F497D" w:themeColor="text2"/>
                              </w:rPr>
                              <w:t>2,</w:t>
                            </w:r>
                            <w:r w:rsidRPr="00832412">
                              <w:rPr>
                                <w:color w:val="1F497D" w:themeColor="text2"/>
                              </w:rPr>
                              <w:tab/>
                              <w:t xml:space="preserve">Issue </w:t>
                            </w:r>
                            <w:r w:rsidR="00CE0C5B">
                              <w:rPr>
                                <w:color w:val="1F497D" w:themeColor="text2"/>
                              </w:rPr>
                              <w:t>3</w:t>
                            </w:r>
                            <w:r>
                              <w:rPr>
                                <w:color w:val="1F497D" w:themeColor="text2"/>
                              </w:rPr>
                              <w:t>, Pages 0</w:t>
                            </w:r>
                            <w:r w:rsidR="00CE0C5B">
                              <w:rPr>
                                <w:color w:val="1F497D" w:themeColor="text2"/>
                              </w:rPr>
                              <w:t>41</w:t>
                            </w:r>
                            <w:r>
                              <w:rPr>
                                <w:color w:val="1F497D" w:themeColor="text2"/>
                              </w:rPr>
                              <w:t>-0</w:t>
                            </w:r>
                            <w:r w:rsidR="00CE0C5B">
                              <w:rPr>
                                <w:color w:val="1F497D" w:themeColor="text2"/>
                              </w:rPr>
                              <w:t>58</w:t>
                            </w:r>
                          </w:p>
                          <w:p w14:paraId="5CD61D4F" w14:textId="77777777" w:rsidR="00577432" w:rsidRPr="00832412" w:rsidRDefault="00577432" w:rsidP="00577432">
                            <w:pPr>
                              <w:pStyle w:val="VolumeandIssue"/>
                              <w:rPr>
                                <w:color w:val="1F497D" w:themeColor="text2"/>
                              </w:rPr>
                            </w:pPr>
                            <w:r>
                              <w:rPr>
                                <w:color w:val="1F497D" w:themeColor="text2"/>
                              </w:rPr>
                              <w:t>2026</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B9220E" id="Text Box 277" o:spid="_x0000_s1027" type="#_x0000_t202" style="position:absolute;margin-left:296.25pt;margin-top:114.75pt;width:261.5pt;height:36.6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" filled="f" stroked="f">
                <v:textbox style="mso-fit-shape-to-text:t">
                  <w:txbxContent>
                    <w:p w14:paraId="1373CEED" w14:textId="417FAC81" w:rsidR="00577432" w:rsidRDefault="00577432" w:rsidP="00577432">
                      <w:pPr>
                        <w:pStyle w:val="VolumeandIssue"/>
                        <w:rPr>
                          <w:color w:val="1F497D" w:themeColor="text2"/>
                        </w:rPr>
                      </w:pPr>
                      <w:r w:rsidRPr="00832412">
                        <w:rPr>
                          <w:color w:val="1F497D" w:themeColor="text2"/>
                        </w:rPr>
                        <w:t xml:space="preserve">Volume </w:t>
                      </w:r>
                      <w:r>
                        <w:rPr>
                          <w:color w:val="1F497D" w:themeColor="text2"/>
                        </w:rPr>
                        <w:t>2,</w:t>
                      </w:r>
                      <w:r w:rsidRPr="00832412">
                        <w:rPr>
                          <w:color w:val="1F497D" w:themeColor="text2"/>
                        </w:rPr>
                        <w:tab/>
                        <w:t xml:space="preserve">Issue </w:t>
                      </w:r>
                      <w:r w:rsidR="00CE0C5B">
                        <w:rPr>
                          <w:color w:val="1F497D" w:themeColor="text2"/>
                        </w:rPr>
                        <w:t>3</w:t>
                      </w:r>
                      <w:r>
                        <w:rPr>
                          <w:color w:val="1F497D" w:themeColor="text2"/>
                        </w:rPr>
                        <w:t>, Pages 0</w:t>
                      </w:r>
                      <w:r w:rsidR="00CE0C5B">
                        <w:rPr>
                          <w:color w:val="1F497D" w:themeColor="text2"/>
                        </w:rPr>
                        <w:t>41</w:t>
                      </w:r>
                      <w:r>
                        <w:rPr>
                          <w:color w:val="1F497D" w:themeColor="text2"/>
                        </w:rPr>
                        <w:t>-0</w:t>
                      </w:r>
                      <w:r w:rsidR="00CE0C5B">
                        <w:rPr>
                          <w:color w:val="1F497D" w:themeColor="text2"/>
                        </w:rPr>
                        <w:t>58</w:t>
                      </w:r>
                    </w:p>
                    <w:p w14:paraId="5CD61D4F" w14:textId="77777777" w:rsidR="00577432" w:rsidRPr="00832412" w:rsidRDefault="00577432" w:rsidP="00577432">
                      <w:pPr>
                        <w:pStyle w:val="VolumeandIssue"/>
                        <w:rPr>
                          <w:color w:val="1F497D" w:themeColor="text2"/>
                        </w:rPr>
                      </w:pPr>
                      <w:r>
                        <w:rPr>
                          <w:color w:val="1F497D" w:themeColor="text2"/>
                        </w:rPr>
                        <w:t>2026</w:t>
                      </w:r>
                    </w:p>
                  </w:txbxContent>
                </v:textbox>
                <w10:wrap anchorx="page" anchory="page"/>
              </v:shape>
            </w:pict>
          </mc:Fallback>
        </mc:AlternateContent>
      </w:r>
      <w:r w:rsidR="00AE688E">
        <w:rPr>
          <w:rFonts w:ascii="Book Antiqua" w:hAnsi="Book Antiqua"/>
          <w:noProof/>
        </w:rPr>
        <mc:AlternateContent>
          <mc:Choice Requires="wps">
            <w:drawing>
              <wp:anchor distT="0" distB="0" distL="114300" distR="114300" simplePos="0" relativeHeight="251661312" behindDoc="0" locked="0" layoutInCell="1" allowOverlap="1" wp14:anchorId="33B87330" wp14:editId="4627BB46">
                <wp:simplePos x="0" y="0"/>
                <wp:positionH relativeFrom="page">
                  <wp:posOffset>294640</wp:posOffset>
                </wp:positionH>
                <wp:positionV relativeFrom="page">
                  <wp:posOffset>1000125</wp:posOffset>
                </wp:positionV>
                <wp:extent cx="4010025" cy="1800225"/>
                <wp:effectExtent l="0" t="0" r="9525" b="9525"/>
                <wp:wrapNone/>
                <wp:docPr id="53"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1800225"/>
                        </a:xfrm>
                        <a:prstGeom prst="rect">
                          <a:avLst/>
                        </a:prstGeom>
                        <a:noFill/>
                        <a:ln>
                          <a:noFill/>
                        </a:ln>
                        <a:effectLst/>
                      </wps:spPr>
                      <wps:txbx>
                        <w:txbxContent>
                          <w:p w14:paraId="11179937" w14:textId="77777777" w:rsidR="00803956" w:rsidRDefault="00AE688E">
                            <w:pPr>
                              <w:pStyle w:val="Masthead"/>
                              <w:rPr>
                                <w:b/>
                                <w:color w:val="00B050"/>
                                <w:sz w:val="48"/>
                                <w:szCs w:val="48"/>
                              </w:rPr>
                            </w:pPr>
                            <w:proofErr w:type="spellStart"/>
                            <w:r>
                              <w:rPr>
                                <w:b/>
                                <w:color w:val="00B050"/>
                                <w:sz w:val="48"/>
                                <w:szCs w:val="48"/>
                              </w:rPr>
                              <w:t>Unizik</w:t>
                            </w:r>
                            <w:proofErr w:type="spellEnd"/>
                            <w:r>
                              <w:rPr>
                                <w:b/>
                                <w:color w:val="00B050"/>
                                <w:sz w:val="48"/>
                                <w:szCs w:val="48"/>
                              </w:rPr>
                              <w:t xml:space="preserve"> Journal of Chemical &amp; Environmental Engineering</w:t>
                            </w:r>
                          </w:p>
                        </w:txbxContent>
                      </wps:txbx>
                      <wps:bodyPr rot="0" vert="horz" wrap="square" lIns="0" tIns="0" rIns="0" bIns="0" anchor="t" anchorCtr="0" upright="1">
                        <a:noAutofit/>
                      </wps:bodyPr>
                    </wps:wsp>
                  </a:graphicData>
                </a:graphic>
              </wp:anchor>
            </w:drawing>
          </mc:Choice>
          <mc:Fallback>
            <w:pict>
              <v:shape w14:anchorId="33B87330" id="Text Box 358" o:spid="_x0000_s1028" type="#_x0000_t202" style="position:absolute;margin-left:23.2pt;margin-top:78.75pt;width:315.75pt;height:141.7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" filled="f" stroked="f">
                <v:textbox inset="0,0,0,0">
                  <w:txbxContent>
                    <w:p w14:paraId="11179937" w14:textId="77777777" w:rsidR="00803956" w:rsidRDefault="00AE688E">
                      <w:pPr>
                        <w:pStyle w:val="Masthead"/>
                        <w:rPr>
                          <w:b/>
                          <w:color w:val="00B050"/>
                          <w:sz w:val="48"/>
                          <w:szCs w:val="48"/>
                        </w:rPr>
                      </w:pPr>
                      <w:proofErr w:type="spellStart"/>
                      <w:r>
                        <w:rPr>
                          <w:b/>
                          <w:color w:val="00B050"/>
                          <w:sz w:val="48"/>
                          <w:szCs w:val="48"/>
                        </w:rPr>
                        <w:t>Unizik</w:t>
                      </w:r>
                      <w:proofErr w:type="spellEnd"/>
                      <w:r>
                        <w:rPr>
                          <w:b/>
                          <w:color w:val="00B050"/>
                          <w:sz w:val="48"/>
                          <w:szCs w:val="48"/>
                        </w:rPr>
                        <w:t xml:space="preserve"> Journal of Chemical &amp; Environmental Engineering</w:t>
                      </w:r>
                    </w:p>
                  </w:txbxContent>
                </v:textbox>
                <w10:wrap anchorx="page" anchory="page"/>
              </v:shape>
            </w:pict>
          </mc:Fallback>
        </mc:AlternateContent>
      </w:r>
      <w:r w:rsidR="00AE688E">
        <w:rPr>
          <w:rFonts w:ascii="Book Antiqua" w:hAnsi="Book Antiqua"/>
          <w:noProof/>
        </w:rPr>
        <mc:AlternateContent>
          <mc:Choice Requires="wps">
            <w:drawing>
              <wp:anchor distT="0" distB="0" distL="114300" distR="114300" simplePos="0" relativeHeight="251659264" behindDoc="1" locked="0" layoutInCell="1" allowOverlap="1" wp14:anchorId="7D48472A" wp14:editId="58DF152F">
                <wp:simplePos x="0" y="0"/>
                <wp:positionH relativeFrom="column">
                  <wp:posOffset>3303905</wp:posOffset>
                </wp:positionH>
                <wp:positionV relativeFrom="page">
                  <wp:posOffset>1457325</wp:posOffset>
                </wp:positionV>
                <wp:extent cx="3693160" cy="665480"/>
                <wp:effectExtent l="0" t="0" r="2540" b="1270"/>
                <wp:wrapNone/>
                <wp:docPr id="281" name="Parallelogram 281" descr="rectangular colored shape"/>
                <wp:cNvGraphicFramePr/>
                <a:graphic xmlns:a="http://schemas.openxmlformats.org/drawingml/2006/main">
                  <a:graphicData uri="http://schemas.microsoft.com/office/word/2010/wordprocessingShape">
                    <wps:wsp>
                      <wps:cNvSpPr/>
                      <wps:spPr>
                        <a:xfrm>
                          <a:off x="0" y="0"/>
                          <a:ext cx="3693471" cy="665480"/>
                        </a:xfrm>
                        <a:prstGeom prst="parallelogram">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7" alt="rectangular colored shape" type="#_x0000_t7" style="position:absolute;left:0pt;margin-left:260.15pt;margin-top:114.75pt;height:52.4pt;width:290.8pt;mso-position-vertical-relative:page;z-index:-251657216;v-text-anchor:middle;mso-width-relative:page;mso-height-relative:page;" fillcolor="#00B050" filled="t" stroked="f" coordsize="21600,21600" o:gfxdata="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MLbNjjZAAAADAEAAA8AAAAAAAAAAQAgAAAAIgAAAGRycy9kb3ducmV2&#10;LnhtbFBLAQIUABQAAAAIAIdO4kB6J1ZJbQIAAOoEAAAOAAAAAAAAAAEAIAAAACgBAABkcnMvZTJv&#10;RG9jLnhtbFBLBQYAAAAABgAGAFkBAAAHBgAAAAA=&#10;" adj="973">
                <v:fill on="t" focussize="0,0"/>
                <v:stroke on="f" weight="2pt"/>
                <v:imagedata o:title=""/>
                <o:lock v:ext="edit" aspectratio="f"/>
              </v:shape>
            </w:pict>
          </mc:Fallback>
        </mc:AlternateContent>
      </w:r>
    </w:p>
    <w:p w14:paraId="799AD25E" w14:textId="77777777" w:rsidR="00803956" w:rsidRDefault="00803956">
      <w:pPr>
        <w:rPr>
          <w:rFonts w:ascii="Book Antiqua" w:hAnsi="Book Antiqua"/>
        </w:rPr>
      </w:pPr>
    </w:p>
    <w:p w14:paraId="438552DD" w14:textId="129A9502" w:rsidR="00803956" w:rsidRDefault="00803956">
      <w:pPr>
        <w:rPr>
          <w:rFonts w:ascii="Book Antiqua" w:hAnsi="Book Antiqua"/>
        </w:rPr>
      </w:pPr>
    </w:p>
    <w:p w14:paraId="6CC8C5B8" w14:textId="7238230E" w:rsidR="00803956" w:rsidRDefault="00577432">
      <w:pPr>
        <w:rPr>
          <w:rFonts w:ascii="Book Antiqua" w:hAnsi="Book Antiqua"/>
        </w:rPr>
      </w:pPr>
      <w:r w:rsidRPr="00791AF8">
        <w:rPr>
          <w:rFonts w:ascii="Book Antiqua" w:hAnsi="Book Antiqua"/>
        </w:rPr>
        <mc:AlternateContent>
          <mc:Choice Requires="wps">
            <w:drawing>
              <wp:anchor distT="0" distB="0" distL="114300" distR="114300" simplePos="0" relativeHeight="251666432" behindDoc="0" locked="0" layoutInCell="1" allowOverlap="1" wp14:anchorId="63304371" wp14:editId="6EA5D767">
                <wp:simplePos x="0" y="0"/>
                <wp:positionH relativeFrom="margin">
                  <wp:align>right</wp:align>
                </wp:positionH>
                <wp:positionV relativeFrom="paragraph">
                  <wp:posOffset>12065</wp:posOffset>
                </wp:positionV>
                <wp:extent cx="1923475" cy="713429"/>
                <wp:effectExtent l="0" t="0" r="0" b="0"/>
                <wp:wrapNone/>
                <wp:docPr id="8" name="Text Box 8"/>
                <wp:cNvGraphicFramePr/>
                <a:graphic xmlns:a="http://schemas.openxmlformats.org/drawingml/2006/main">
                  <a:graphicData uri="http://schemas.microsoft.com/office/word/2010/wordprocessingShape">
                    <wps:wsp>
                      <wps:cNvSpPr txBox="1"/>
                      <wps:spPr>
                        <a:xfrm>
                          <a:off x="0" y="0"/>
                          <a:ext cx="1923475" cy="71342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BC6D34" w14:textId="029724D9" w:rsidR="00577432" w:rsidRDefault="00577432" w:rsidP="00577432">
                            <w:pPr>
                              <w:spacing w:after="0"/>
                              <w:jc w:val="right"/>
                              <w:rPr>
                                <w:rFonts w:ascii="Century Gothic" w:hAnsi="Century Gothic"/>
                                <w:color w:val="808080" w:themeColor="background1" w:themeShade="80"/>
                                <w:sz w:val="18"/>
                              </w:rPr>
                            </w:pPr>
                            <w:r>
                              <w:rPr>
                                <w:rFonts w:ascii="Century Gothic" w:hAnsi="Century Gothic"/>
                                <w:color w:val="808080" w:themeColor="background1" w:themeShade="80"/>
                                <w:sz w:val="18"/>
                              </w:rPr>
                              <w:t xml:space="preserve">Received: </w:t>
                            </w:r>
                            <w:r w:rsidR="00CB2B00">
                              <w:rPr>
                                <w:rFonts w:ascii="Century Gothic" w:hAnsi="Century Gothic"/>
                                <w:color w:val="808080" w:themeColor="background1" w:themeShade="80"/>
                                <w:sz w:val="18"/>
                              </w:rPr>
                              <w:t>12</w:t>
                            </w:r>
                            <w:r>
                              <w:rPr>
                                <w:rFonts w:ascii="Century Gothic" w:hAnsi="Century Gothic"/>
                                <w:color w:val="808080" w:themeColor="background1" w:themeShade="80"/>
                                <w:sz w:val="18"/>
                              </w:rPr>
                              <w:t>.0</w:t>
                            </w:r>
                            <w:r w:rsidR="00CB2B00">
                              <w:rPr>
                                <w:rFonts w:ascii="Century Gothic" w:hAnsi="Century Gothic"/>
                                <w:color w:val="808080" w:themeColor="background1" w:themeShade="80"/>
                                <w:sz w:val="18"/>
                              </w:rPr>
                              <w:t>4</w:t>
                            </w:r>
                            <w:r>
                              <w:rPr>
                                <w:rFonts w:ascii="Century Gothic" w:hAnsi="Century Gothic"/>
                                <w:color w:val="808080" w:themeColor="background1" w:themeShade="80"/>
                                <w:sz w:val="18"/>
                              </w:rPr>
                              <w:t>.2026</w:t>
                            </w:r>
                            <w:r w:rsidRPr="00986E6C">
                              <w:rPr>
                                <w:rFonts w:ascii="Century Gothic" w:hAnsi="Century Gothic"/>
                                <w:color w:val="808080" w:themeColor="background1" w:themeShade="80"/>
                                <w:sz w:val="18"/>
                              </w:rPr>
                              <w:t xml:space="preserve"> </w:t>
                            </w:r>
                          </w:p>
                          <w:p w14:paraId="62B61E55" w14:textId="27F90833" w:rsidR="00577432" w:rsidRDefault="00577432" w:rsidP="00577432">
                            <w:pPr>
                              <w:spacing w:after="0"/>
                              <w:jc w:val="right"/>
                              <w:rPr>
                                <w:rFonts w:ascii="Century Gothic" w:hAnsi="Century Gothic"/>
                                <w:color w:val="808080" w:themeColor="background1" w:themeShade="80"/>
                                <w:sz w:val="18"/>
                              </w:rPr>
                            </w:pPr>
                            <w:r>
                              <w:rPr>
                                <w:rFonts w:ascii="Century Gothic" w:hAnsi="Century Gothic"/>
                                <w:color w:val="808080" w:themeColor="background1" w:themeShade="80"/>
                                <w:sz w:val="18"/>
                              </w:rPr>
                              <w:t>Accepted: 0</w:t>
                            </w:r>
                            <w:r w:rsidR="00CB2B00">
                              <w:rPr>
                                <w:rFonts w:ascii="Century Gothic" w:hAnsi="Century Gothic"/>
                                <w:color w:val="808080" w:themeColor="background1" w:themeShade="80"/>
                                <w:sz w:val="18"/>
                              </w:rPr>
                              <w:t>1</w:t>
                            </w:r>
                            <w:r>
                              <w:rPr>
                                <w:rFonts w:ascii="Century Gothic" w:hAnsi="Century Gothic"/>
                                <w:color w:val="808080" w:themeColor="background1" w:themeShade="80"/>
                                <w:sz w:val="18"/>
                              </w:rPr>
                              <w:t>.07.2026</w:t>
                            </w:r>
                            <w:r w:rsidRPr="00986E6C">
                              <w:rPr>
                                <w:rFonts w:ascii="Century Gothic" w:hAnsi="Century Gothic"/>
                                <w:color w:val="808080" w:themeColor="background1" w:themeShade="80"/>
                                <w:sz w:val="18"/>
                              </w:rPr>
                              <w:t xml:space="preserve"> </w:t>
                            </w:r>
                          </w:p>
                          <w:p w14:paraId="7FB696CA" w14:textId="77777777" w:rsidR="00577432" w:rsidRPr="00986E6C" w:rsidRDefault="00577432" w:rsidP="00577432">
                            <w:pPr>
                              <w:spacing w:after="0"/>
                              <w:jc w:val="right"/>
                              <w:rPr>
                                <w:rFonts w:ascii="Century Gothic" w:hAnsi="Century Gothic"/>
                                <w:color w:val="808080" w:themeColor="background1" w:themeShade="80"/>
                                <w:sz w:val="18"/>
                              </w:rPr>
                            </w:pPr>
                            <w:r w:rsidRPr="00986E6C">
                              <w:rPr>
                                <w:rFonts w:ascii="Century Gothic" w:hAnsi="Century Gothic"/>
                                <w:color w:val="808080" w:themeColor="background1" w:themeShade="80"/>
                                <w:sz w:val="18"/>
                              </w:rPr>
                              <w:t xml:space="preserve">Published: </w:t>
                            </w:r>
                            <w:r>
                              <w:rPr>
                                <w:rFonts w:ascii="Century Gothic" w:hAnsi="Century Gothic"/>
                                <w:color w:val="808080" w:themeColor="background1" w:themeShade="80"/>
                                <w:sz w:val="18"/>
                              </w:rPr>
                              <w:t>10.07.2026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04371" id="Text Box 8" o:spid="_x0000_s1029" type="#_x0000_t202" style="position:absolute;margin-left:100.25pt;margin-top:.95pt;width:151.45pt;height:56.2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" filled="f" stroked="f" strokeweight=".5pt">
                <v:textbox>
                  <w:txbxContent>
                    <w:p w14:paraId="07BC6D34" w14:textId="029724D9" w:rsidR="00577432" w:rsidRDefault="00577432" w:rsidP="00577432">
                      <w:pPr>
                        <w:spacing w:after="0"/>
                        <w:jc w:val="right"/>
                        <w:rPr>
                          <w:rFonts w:ascii="Century Gothic" w:hAnsi="Century Gothic"/>
                          <w:color w:val="808080" w:themeColor="background1" w:themeShade="80"/>
                          <w:sz w:val="18"/>
                        </w:rPr>
                      </w:pPr>
                      <w:r>
                        <w:rPr>
                          <w:rFonts w:ascii="Century Gothic" w:hAnsi="Century Gothic"/>
                          <w:color w:val="808080" w:themeColor="background1" w:themeShade="80"/>
                          <w:sz w:val="18"/>
                        </w:rPr>
                        <w:t xml:space="preserve">Received: </w:t>
                      </w:r>
                      <w:r w:rsidR="00CB2B00">
                        <w:rPr>
                          <w:rFonts w:ascii="Century Gothic" w:hAnsi="Century Gothic"/>
                          <w:color w:val="808080" w:themeColor="background1" w:themeShade="80"/>
                          <w:sz w:val="18"/>
                        </w:rPr>
                        <w:t>12</w:t>
                      </w:r>
                      <w:r>
                        <w:rPr>
                          <w:rFonts w:ascii="Century Gothic" w:hAnsi="Century Gothic"/>
                          <w:color w:val="808080" w:themeColor="background1" w:themeShade="80"/>
                          <w:sz w:val="18"/>
                        </w:rPr>
                        <w:t>.0</w:t>
                      </w:r>
                      <w:r w:rsidR="00CB2B00">
                        <w:rPr>
                          <w:rFonts w:ascii="Century Gothic" w:hAnsi="Century Gothic"/>
                          <w:color w:val="808080" w:themeColor="background1" w:themeShade="80"/>
                          <w:sz w:val="18"/>
                        </w:rPr>
                        <w:t>4</w:t>
                      </w:r>
                      <w:r>
                        <w:rPr>
                          <w:rFonts w:ascii="Century Gothic" w:hAnsi="Century Gothic"/>
                          <w:color w:val="808080" w:themeColor="background1" w:themeShade="80"/>
                          <w:sz w:val="18"/>
                        </w:rPr>
                        <w:t>.2026</w:t>
                      </w:r>
                      <w:r w:rsidRPr="00986E6C">
                        <w:rPr>
                          <w:rFonts w:ascii="Century Gothic" w:hAnsi="Century Gothic"/>
                          <w:color w:val="808080" w:themeColor="background1" w:themeShade="80"/>
                          <w:sz w:val="18"/>
                        </w:rPr>
                        <w:t xml:space="preserve"> </w:t>
                      </w:r>
                    </w:p>
                    <w:p w14:paraId="62B61E55" w14:textId="27F90833" w:rsidR="00577432" w:rsidRDefault="00577432" w:rsidP="00577432">
                      <w:pPr>
                        <w:spacing w:after="0"/>
                        <w:jc w:val="right"/>
                        <w:rPr>
                          <w:rFonts w:ascii="Century Gothic" w:hAnsi="Century Gothic"/>
                          <w:color w:val="808080" w:themeColor="background1" w:themeShade="80"/>
                          <w:sz w:val="18"/>
                        </w:rPr>
                      </w:pPr>
                      <w:r>
                        <w:rPr>
                          <w:rFonts w:ascii="Century Gothic" w:hAnsi="Century Gothic"/>
                          <w:color w:val="808080" w:themeColor="background1" w:themeShade="80"/>
                          <w:sz w:val="18"/>
                        </w:rPr>
                        <w:t>Accepted: 0</w:t>
                      </w:r>
                      <w:r w:rsidR="00CB2B00">
                        <w:rPr>
                          <w:rFonts w:ascii="Century Gothic" w:hAnsi="Century Gothic"/>
                          <w:color w:val="808080" w:themeColor="background1" w:themeShade="80"/>
                          <w:sz w:val="18"/>
                        </w:rPr>
                        <w:t>1</w:t>
                      </w:r>
                      <w:r>
                        <w:rPr>
                          <w:rFonts w:ascii="Century Gothic" w:hAnsi="Century Gothic"/>
                          <w:color w:val="808080" w:themeColor="background1" w:themeShade="80"/>
                          <w:sz w:val="18"/>
                        </w:rPr>
                        <w:t>.07.2026</w:t>
                      </w:r>
                      <w:r w:rsidRPr="00986E6C">
                        <w:rPr>
                          <w:rFonts w:ascii="Century Gothic" w:hAnsi="Century Gothic"/>
                          <w:color w:val="808080" w:themeColor="background1" w:themeShade="80"/>
                          <w:sz w:val="18"/>
                        </w:rPr>
                        <w:t xml:space="preserve"> </w:t>
                      </w:r>
                    </w:p>
                    <w:p w14:paraId="7FB696CA" w14:textId="77777777" w:rsidR="00577432" w:rsidRPr="00986E6C" w:rsidRDefault="00577432" w:rsidP="00577432">
                      <w:pPr>
                        <w:spacing w:after="0"/>
                        <w:jc w:val="right"/>
                        <w:rPr>
                          <w:rFonts w:ascii="Century Gothic" w:hAnsi="Century Gothic"/>
                          <w:color w:val="808080" w:themeColor="background1" w:themeShade="80"/>
                          <w:sz w:val="18"/>
                        </w:rPr>
                      </w:pPr>
                      <w:r w:rsidRPr="00986E6C">
                        <w:rPr>
                          <w:rFonts w:ascii="Century Gothic" w:hAnsi="Century Gothic"/>
                          <w:color w:val="808080" w:themeColor="background1" w:themeShade="80"/>
                          <w:sz w:val="18"/>
                        </w:rPr>
                        <w:t xml:space="preserve">Published: </w:t>
                      </w:r>
                      <w:r>
                        <w:rPr>
                          <w:rFonts w:ascii="Century Gothic" w:hAnsi="Century Gothic"/>
                          <w:color w:val="808080" w:themeColor="background1" w:themeShade="80"/>
                          <w:sz w:val="18"/>
                        </w:rPr>
                        <w:t>10.07.2026</w:t>
                      </w:r>
                    </w:p>
                  </w:txbxContent>
                </v:textbox>
                <w10:wrap anchorx="margin"/>
              </v:shape>
            </w:pict>
          </mc:Fallback>
        </mc:AlternateContent>
      </w:r>
    </w:p>
    <w:p w14:paraId="6D561116" w14:textId="52466907" w:rsidR="00803956" w:rsidRDefault="00803956">
      <w:pPr>
        <w:rPr>
          <w:rFonts w:ascii="Book Antiqua" w:hAnsi="Book Antiqua"/>
        </w:rPr>
      </w:pPr>
    </w:p>
    <w:p w14:paraId="19DA72E7" w14:textId="77777777" w:rsidR="00803956" w:rsidRDefault="00803956">
      <w:pPr>
        <w:pStyle w:val="MDPI11articletype"/>
        <w:rPr>
          <w:rFonts w:ascii="Book Antiqua" w:hAnsi="Book Antiqua"/>
        </w:rPr>
      </w:pPr>
    </w:p>
    <w:p w14:paraId="6C76CFC6" w14:textId="77777777" w:rsidR="00803956" w:rsidRDefault="00803956">
      <w:pPr>
        <w:pStyle w:val="MDPI12title"/>
        <w:spacing w:line="240" w:lineRule="atLeast"/>
        <w:rPr>
          <w:rFonts w:ascii="Book Antiqua" w:hAnsi="Book Antiqua"/>
          <w:color w:val="808080" w:themeColor="background1" w:themeShade="80"/>
          <w:sz w:val="44"/>
        </w:rPr>
      </w:pPr>
    </w:p>
    <w:p w14:paraId="250DC030" w14:textId="77777777" w:rsidR="00803956" w:rsidRDefault="00AE688E">
      <w:pPr>
        <w:pBdr>
          <w:top w:val="none" w:sz="0" w:space="0" w:color="1F1F1F"/>
          <w:left w:val="none" w:sz="0" w:space="0" w:color="1F1F1F"/>
          <w:bottom w:val="none" w:sz="0" w:space="0" w:color="1F1F1F"/>
          <w:right w:val="none" w:sz="0" w:space="0" w:color="1F1F1F"/>
        </w:pBdr>
        <w:spacing w:line="12" w:lineRule="atLeast"/>
        <w:jc w:val="center"/>
        <w:rPr>
          <w:rFonts w:eastAsia="sans-serif"/>
          <w:color w:val="1F1F1F"/>
          <w:sz w:val="32"/>
          <w:szCs w:val="32"/>
        </w:rPr>
      </w:pPr>
      <w:r>
        <w:rPr>
          <w:rFonts w:eastAsia="sans-serif"/>
          <w:b/>
          <w:bCs/>
          <w:color w:val="1F1F1F"/>
          <w:sz w:val="32"/>
          <w:szCs w:val="32"/>
        </w:rPr>
        <w:t xml:space="preserve">Evaluation of Nigerian </w:t>
      </w:r>
      <w:r>
        <w:rPr>
          <w:rFonts w:eastAsia="sans-serif"/>
          <w:b/>
          <w:bCs/>
          <w:i/>
          <w:iCs/>
          <w:color w:val="1F1F1F"/>
          <w:sz w:val="32"/>
          <w:szCs w:val="32"/>
        </w:rPr>
        <w:t>Gmelina arborea</w:t>
      </w:r>
      <w:r>
        <w:rPr>
          <w:rFonts w:eastAsia="sans-serif"/>
          <w:b/>
          <w:bCs/>
          <w:color w:val="1F1F1F"/>
          <w:sz w:val="32"/>
          <w:szCs w:val="32"/>
        </w:rPr>
        <w:t xml:space="preserve"> Seed Oil as a Sustainable </w:t>
      </w:r>
      <w:bookmarkStart w:id="0" w:name="_Hlk230017030"/>
      <w:r>
        <w:rPr>
          <w:rFonts w:eastAsia="sans-serif"/>
          <w:b/>
          <w:bCs/>
          <w:color w:val="1F1F1F"/>
          <w:sz w:val="32"/>
          <w:szCs w:val="32"/>
        </w:rPr>
        <w:t>Industrial Bio-resource</w:t>
      </w:r>
      <w:bookmarkEnd w:id="0"/>
    </w:p>
    <w:p w14:paraId="5BD836FE" w14:textId="48223650" w:rsidR="00577432" w:rsidRPr="00791AF8" w:rsidRDefault="00577432" w:rsidP="00577432">
      <w:pPr>
        <w:pStyle w:val="MDPI13authornames"/>
      </w:pPr>
      <w:proofErr w:type="spellStart"/>
      <w:r w:rsidRPr="00577432">
        <w:t>Ezidinma</w:t>
      </w:r>
      <w:proofErr w:type="spellEnd"/>
      <w:r w:rsidRPr="00577432">
        <w:t xml:space="preserve"> Timothy Amaechi</w:t>
      </w:r>
      <w:r w:rsidRPr="00577432">
        <w:rPr>
          <w:vertAlign w:val="superscript"/>
        </w:rPr>
        <w:t>1</w:t>
      </w:r>
      <w:r w:rsidRPr="00791AF8">
        <w:rPr>
          <w:bCs/>
          <w:noProof/>
          <w:sz w:val="24"/>
          <w:szCs w:val="24"/>
          <w:vertAlign w:val="superscript"/>
          <w:lang w:eastAsia="en-US" w:bidi="ar-SA"/>
        </w:rPr>
        <w:drawing>
          <wp:inline distT="0" distB="0" distL="0" distR="0" wp14:anchorId="10C2A809" wp14:editId="16B51B1E">
            <wp:extent cx="147484" cy="147484"/>
            <wp:effectExtent l="0" t="0" r="5080" b="5080"/>
            <wp:docPr id="1" name="Picture 1" descr="http://library.nwu.ac.za/sites/library.nwu.ac.za/files/files/images/orci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brary.nwu.ac.za/sites/library.nwu.ac.za/files/files/images/orcid-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503" cy="146503"/>
                    </a:xfrm>
                    <a:prstGeom prst="rect">
                      <a:avLst/>
                    </a:prstGeom>
                    <a:noFill/>
                    <a:ln>
                      <a:noFill/>
                    </a:ln>
                  </pic:spPr>
                </pic:pic>
              </a:graphicData>
            </a:graphic>
          </wp:inline>
        </w:drawing>
      </w:r>
      <w:r w:rsidRPr="00791AF8">
        <w:t xml:space="preserve">, </w:t>
      </w:r>
      <w:proofErr w:type="spellStart"/>
      <w:r w:rsidRPr="00577432">
        <w:t>Nwabanne</w:t>
      </w:r>
      <w:proofErr w:type="spellEnd"/>
      <w:r w:rsidRPr="00577432">
        <w:t xml:space="preserve"> Joseph Tagbo</w:t>
      </w:r>
      <w:r w:rsidRPr="00577432">
        <w:rPr>
          <w:vertAlign w:val="superscript"/>
        </w:rPr>
        <w:t>2</w:t>
      </w:r>
      <w:r w:rsidRPr="00791AF8">
        <w:rPr>
          <w:bCs/>
          <w:noProof/>
          <w:sz w:val="24"/>
          <w:szCs w:val="24"/>
          <w:vertAlign w:val="superscript"/>
          <w:lang w:eastAsia="en-US" w:bidi="ar-SA"/>
        </w:rPr>
        <w:drawing>
          <wp:inline distT="0" distB="0" distL="0" distR="0" wp14:anchorId="3CDE0A11" wp14:editId="2D35028C">
            <wp:extent cx="147484" cy="147484"/>
            <wp:effectExtent l="0" t="0" r="5080" b="5080"/>
            <wp:docPr id="1542649852" name="Picture 1542649852" descr="http://library.nwu.ac.za/sites/library.nwu.ac.za/files/files/images/orci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brary.nwu.ac.za/sites/library.nwu.ac.za/files/files/images/orcid-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503" cy="146503"/>
                    </a:xfrm>
                    <a:prstGeom prst="rect">
                      <a:avLst/>
                    </a:prstGeom>
                    <a:noFill/>
                    <a:ln>
                      <a:noFill/>
                    </a:ln>
                  </pic:spPr>
                </pic:pic>
              </a:graphicData>
            </a:graphic>
          </wp:inline>
        </w:drawing>
      </w:r>
      <w:r w:rsidRPr="00791AF8">
        <w:t xml:space="preserve">, </w:t>
      </w:r>
    </w:p>
    <w:p w14:paraId="6FCE63D1" w14:textId="77777777" w:rsidR="00577432" w:rsidRDefault="00577432">
      <w:pPr>
        <w:tabs>
          <w:tab w:val="left" w:pos="2450"/>
        </w:tabs>
        <w:spacing w:line="240" w:lineRule="auto"/>
        <w:rPr>
          <w:rFonts w:ascii="Times New Roman" w:eastAsia="SimSun" w:hAnsi="Times New Roman"/>
          <w:sz w:val="24"/>
          <w:szCs w:val="24"/>
        </w:rPr>
      </w:pPr>
    </w:p>
    <w:p w14:paraId="25FC3189" w14:textId="77777777" w:rsidR="00577432" w:rsidRPr="00577432" w:rsidRDefault="00577432" w:rsidP="00577432">
      <w:pPr>
        <w:pStyle w:val="MDPI16affiliation"/>
        <w:rPr>
          <w:rFonts w:ascii="Book Antiqua" w:hAnsi="Book Antiqua"/>
        </w:rPr>
      </w:pPr>
      <w:r w:rsidRPr="00577432">
        <w:rPr>
          <w:rFonts w:ascii="Book Antiqua" w:hAnsi="Book Antiqua"/>
        </w:rPr>
        <w:t>1Department of Chemical Engineering, Institute of Management and Technology, Enugu, Enugu State, Nigeria</w:t>
      </w:r>
      <w:r w:rsidRPr="00577432">
        <w:rPr>
          <w:rFonts w:ascii="Book Antiqua" w:hAnsi="Book Antiqua"/>
        </w:rPr>
        <w:t xml:space="preserve"> </w:t>
      </w:r>
    </w:p>
    <w:p w14:paraId="764B95D6" w14:textId="772A1F35" w:rsidR="00577432" w:rsidRPr="00791AF8" w:rsidRDefault="00577432" w:rsidP="00577432">
      <w:pPr>
        <w:pStyle w:val="MDPI16affiliation"/>
        <w:rPr>
          <w:rFonts w:ascii="Book Antiqua" w:hAnsi="Book Antiqua"/>
        </w:rPr>
      </w:pPr>
      <w:r w:rsidRPr="00791AF8">
        <w:rPr>
          <w:rFonts w:ascii="Book Antiqua" w:hAnsi="Book Antiqua"/>
          <w:vertAlign w:val="superscript"/>
        </w:rPr>
        <w:t>1</w:t>
      </w:r>
      <w:r w:rsidRPr="00791AF8">
        <w:rPr>
          <w:rFonts w:ascii="Book Antiqua" w:hAnsi="Book Antiqua"/>
        </w:rPr>
        <w:tab/>
      </w:r>
      <w:r>
        <w:rPr>
          <w:rFonts w:ascii="Book Antiqua" w:hAnsi="Book Antiqua"/>
        </w:rPr>
        <w:t xml:space="preserve">Department of Chemical Engineering, Nnamdi Azikiwe University, PMB 5025 </w:t>
      </w:r>
      <w:proofErr w:type="spellStart"/>
      <w:r>
        <w:rPr>
          <w:rFonts w:ascii="Book Antiqua" w:hAnsi="Book Antiqua"/>
        </w:rPr>
        <w:t>Awka</w:t>
      </w:r>
      <w:proofErr w:type="spellEnd"/>
      <w:r>
        <w:rPr>
          <w:rFonts w:ascii="Book Antiqua" w:hAnsi="Book Antiqua"/>
        </w:rPr>
        <w:t>;</w:t>
      </w:r>
      <w:r w:rsidRPr="00335EE3">
        <w:t xml:space="preserve"> </w:t>
      </w:r>
      <w:hyperlink r:id="rId10" w:history="1">
        <w:r w:rsidRPr="0099092C">
          <w:rPr>
            <w:rStyle w:val="Hyperlink"/>
            <w:rFonts w:ascii="Book Antiqua" w:hAnsi="Book Antiqua"/>
          </w:rPr>
          <w:t>mn.abonyi@unizik.edu.ng</w:t>
        </w:r>
      </w:hyperlink>
    </w:p>
    <w:p w14:paraId="6FCB5477" w14:textId="7B24FBFF" w:rsidR="00803956" w:rsidRDefault="00803956">
      <w:pPr>
        <w:pStyle w:val="MDPI16affiliation"/>
        <w:ind w:left="0" w:firstLine="0"/>
        <w:rPr>
          <w:rFonts w:ascii="Times New Roman" w:hAnsi="Times New Roman"/>
          <w:sz w:val="24"/>
          <w:szCs w:val="24"/>
        </w:rPr>
      </w:pPr>
    </w:p>
    <w:p w14:paraId="66743DDB" w14:textId="77777777" w:rsidR="00803956" w:rsidRPr="00577432" w:rsidRDefault="00AE688E">
      <w:pPr>
        <w:pStyle w:val="MDPI14history"/>
        <w:spacing w:before="0"/>
        <w:ind w:left="311" w:hanging="198"/>
        <w:rPr>
          <w:rFonts w:ascii="Times New Roman" w:hAnsi="Times New Roman"/>
          <w:sz w:val="20"/>
        </w:rPr>
      </w:pPr>
      <w:r w:rsidRPr="00577432">
        <w:rPr>
          <w:rFonts w:ascii="Times New Roman" w:hAnsi="Times New Roman"/>
          <w:b/>
          <w:sz w:val="20"/>
        </w:rPr>
        <w:t>*</w:t>
      </w:r>
      <w:r w:rsidRPr="00577432">
        <w:rPr>
          <w:rFonts w:ascii="Times New Roman" w:hAnsi="Times New Roman"/>
          <w:sz w:val="20"/>
        </w:rPr>
        <w:tab/>
        <w:t xml:space="preserve">Correspondence: </w:t>
      </w:r>
      <w:hyperlink r:id="rId11" w:history="1">
        <w:r w:rsidRPr="00577432">
          <w:rPr>
            <w:rStyle w:val="Hyperlink"/>
            <w:rFonts w:ascii="Times New Roman" w:hAnsi="Times New Roman"/>
            <w:sz w:val="20"/>
          </w:rPr>
          <w:t>timothyezidinma@gmail.com</w:t>
        </w:r>
      </w:hyperlink>
      <w:r w:rsidRPr="00577432">
        <w:rPr>
          <w:rFonts w:ascii="Times New Roman" w:hAnsi="Times New Roman"/>
          <w:sz w:val="20"/>
        </w:rPr>
        <w:t>.</w:t>
      </w:r>
    </w:p>
    <w:p w14:paraId="1475F8AA" w14:textId="77777777" w:rsidR="00803956" w:rsidRPr="00577432" w:rsidRDefault="00AE688E">
      <w:pPr>
        <w:pStyle w:val="MDPI14history"/>
        <w:spacing w:before="0"/>
        <w:ind w:left="311" w:hanging="198"/>
        <w:rPr>
          <w:rFonts w:ascii="Book Antiqua" w:hAnsi="Book Antiqua"/>
          <w:b/>
          <w:bCs/>
          <w:color w:val="auto"/>
          <w:sz w:val="20"/>
        </w:rPr>
      </w:pPr>
      <w:r w:rsidRPr="00577432">
        <w:rPr>
          <w:rFonts w:ascii="Book Antiqua" w:hAnsi="Book Antiqua"/>
          <w:b/>
          <w:bCs/>
          <w:color w:val="auto"/>
          <w:sz w:val="20"/>
        </w:rPr>
        <w:t>Abstract</w:t>
      </w:r>
    </w:p>
    <w:p w14:paraId="0CD16023" w14:textId="77777777" w:rsidR="00803956" w:rsidRPr="00577432" w:rsidRDefault="00AE688E">
      <w:pPr>
        <w:pStyle w:val="MDPI14history"/>
        <w:spacing w:before="0"/>
        <w:ind w:left="142" w:hanging="29"/>
        <w:jc w:val="both"/>
        <w:rPr>
          <w:rStyle w:val="citation-1285"/>
          <w:rFonts w:ascii="Book Antiqua" w:hAnsi="Book Antiqua"/>
          <w:color w:val="auto"/>
          <w:sz w:val="20"/>
        </w:rPr>
      </w:pPr>
      <w:r w:rsidRPr="00577432">
        <w:rPr>
          <w:rStyle w:val="citation-1285"/>
          <w:rFonts w:ascii="Book Antiqua" w:hAnsi="Book Antiqua"/>
          <w:color w:val="auto"/>
          <w:sz w:val="20"/>
        </w:rPr>
        <w:t xml:space="preserve">A comprehensive characterization of </w:t>
      </w:r>
      <w:bookmarkStart w:id="1" w:name="_Hlk230397656"/>
      <w:r w:rsidRPr="00577432">
        <w:rPr>
          <w:rStyle w:val="citation-1285"/>
          <w:rFonts w:ascii="Book Antiqua" w:hAnsi="Book Antiqua"/>
          <w:i/>
          <w:iCs/>
          <w:color w:val="auto"/>
          <w:sz w:val="20"/>
        </w:rPr>
        <w:t>Gmelina arborea</w:t>
      </w:r>
      <w:r w:rsidRPr="00577432">
        <w:rPr>
          <w:rStyle w:val="citation-1285"/>
          <w:rFonts w:ascii="Book Antiqua" w:hAnsi="Book Antiqua"/>
          <w:color w:val="auto"/>
          <w:sz w:val="20"/>
        </w:rPr>
        <w:t xml:space="preserve"> seed oil</w:t>
      </w:r>
      <w:bookmarkEnd w:id="1"/>
      <w:r w:rsidRPr="00577432">
        <w:rPr>
          <w:rStyle w:val="citation-1285"/>
          <w:rFonts w:ascii="Book Antiqua" w:hAnsi="Book Antiqua"/>
          <w:color w:val="auto"/>
          <w:sz w:val="20"/>
        </w:rPr>
        <w:t xml:space="preserve"> was conducted to appraise its prospects as a sustainable industrial bioresource. The oil was extracted via Soxhlet method using n-hexane. Extraction at 60 °C for 50 minutes yielded 35.85% crude </w:t>
      </w:r>
      <w:r w:rsidRPr="00577432">
        <w:rPr>
          <w:rStyle w:val="citation-1285"/>
          <w:rFonts w:ascii="Book Antiqua" w:hAnsi="Book Antiqua"/>
          <w:i/>
          <w:iCs/>
          <w:color w:val="auto"/>
          <w:sz w:val="20"/>
        </w:rPr>
        <w:t>Gmelina arborea</w:t>
      </w:r>
      <w:r w:rsidRPr="00577432">
        <w:rPr>
          <w:rStyle w:val="citation-1285"/>
          <w:rFonts w:ascii="Book Antiqua" w:hAnsi="Book Antiqua"/>
          <w:color w:val="auto"/>
          <w:sz w:val="20"/>
        </w:rPr>
        <w:t xml:space="preserve"> seed oil (GASO), light brown in color, with a specific gravity of 0.942. The characterization presented the oil with a kinematic viscosity of 75.813 mm</w:t>
      </w:r>
      <w:r w:rsidRPr="00577432">
        <w:rPr>
          <w:rStyle w:val="citation-1285"/>
          <w:rFonts w:ascii="Book Antiqua" w:hAnsi="Book Antiqua"/>
          <w:color w:val="auto"/>
          <w:sz w:val="20"/>
          <w:vertAlign w:val="superscript"/>
        </w:rPr>
        <w:t>2</w:t>
      </w:r>
      <w:r w:rsidRPr="00577432">
        <w:rPr>
          <w:rStyle w:val="citation-1285"/>
          <w:rFonts w:ascii="Book Antiqua" w:hAnsi="Book Antiqua"/>
          <w:color w:val="auto"/>
          <w:sz w:val="20"/>
        </w:rPr>
        <w:t xml:space="preserve"> s</w:t>
      </w:r>
      <w:r w:rsidRPr="00577432">
        <w:rPr>
          <w:rStyle w:val="citation-1285"/>
          <w:rFonts w:ascii="Book Antiqua" w:hAnsi="Book Antiqua"/>
          <w:color w:val="auto"/>
          <w:sz w:val="20"/>
          <w:vertAlign w:val="superscript"/>
        </w:rPr>
        <w:t>-1</w:t>
      </w:r>
      <w:r w:rsidRPr="00577432">
        <w:rPr>
          <w:rStyle w:val="citation-1285"/>
          <w:rFonts w:ascii="Book Antiqua" w:hAnsi="Book Antiqua"/>
          <w:color w:val="auto"/>
          <w:sz w:val="20"/>
        </w:rPr>
        <w:t xml:space="preserve"> at 40 °C, a refractive index of 1.4648 at 33 °C, and an acid value of 18.700 mg KOH/kg, corresponding to a free fatty acid value of 9.35 </w:t>
      </w:r>
      <w:proofErr w:type="spellStart"/>
      <w:r w:rsidRPr="00577432">
        <w:rPr>
          <w:rStyle w:val="citation-1285"/>
          <w:rFonts w:ascii="Book Antiqua" w:hAnsi="Book Antiqua"/>
          <w:color w:val="auto"/>
          <w:sz w:val="20"/>
        </w:rPr>
        <w:t>mgKOH</w:t>
      </w:r>
      <w:proofErr w:type="spellEnd"/>
      <w:r w:rsidRPr="00577432">
        <w:rPr>
          <w:rStyle w:val="citation-1285"/>
          <w:rFonts w:ascii="Book Antiqua" w:hAnsi="Book Antiqua"/>
          <w:color w:val="auto"/>
          <w:sz w:val="20"/>
        </w:rPr>
        <w:t xml:space="preserve">/kg. The iodine value was 53.29 </w:t>
      </w:r>
      <w:proofErr w:type="spellStart"/>
      <w:r w:rsidRPr="00577432">
        <w:rPr>
          <w:rStyle w:val="citation-1285"/>
          <w:rFonts w:ascii="Book Antiqua" w:hAnsi="Book Antiqua"/>
          <w:color w:val="auto"/>
          <w:sz w:val="20"/>
        </w:rPr>
        <w:t>meq</w:t>
      </w:r>
      <w:proofErr w:type="spellEnd"/>
      <w:r w:rsidRPr="00577432">
        <w:rPr>
          <w:rStyle w:val="citation-1285"/>
          <w:rFonts w:ascii="Book Antiqua" w:hAnsi="Book Antiqua"/>
          <w:color w:val="auto"/>
          <w:sz w:val="20"/>
        </w:rPr>
        <w:t xml:space="preserve">/100 g, the saponification value was 179.614 </w:t>
      </w:r>
      <w:proofErr w:type="spellStart"/>
      <w:r w:rsidRPr="00577432">
        <w:rPr>
          <w:rStyle w:val="citation-1285"/>
          <w:rFonts w:ascii="Book Antiqua" w:hAnsi="Book Antiqua"/>
          <w:color w:val="auto"/>
          <w:sz w:val="20"/>
        </w:rPr>
        <w:t>mgKOH</w:t>
      </w:r>
      <w:proofErr w:type="spellEnd"/>
      <w:r w:rsidRPr="00577432">
        <w:rPr>
          <w:rStyle w:val="citation-1285"/>
          <w:rFonts w:ascii="Book Antiqua" w:hAnsi="Book Antiqua"/>
          <w:color w:val="auto"/>
          <w:sz w:val="20"/>
        </w:rPr>
        <w:t xml:space="preserve">/kg, and the molecular weight was 1045.90 g/mol.  Proximate analysis of the oil revealed ash content of 0.018% and moisture content of 0.287%, indicating high storage stability. These properties are closely aligned with those specified in ASTM D6751, suggesting that </w:t>
      </w:r>
      <w:r w:rsidRPr="00577432">
        <w:rPr>
          <w:rStyle w:val="citation-1285"/>
          <w:rFonts w:ascii="Book Antiqua" w:hAnsi="Book Antiqua"/>
          <w:i/>
          <w:iCs/>
          <w:color w:val="auto"/>
          <w:sz w:val="20"/>
        </w:rPr>
        <w:t>Gmelina arborea</w:t>
      </w:r>
      <w:r w:rsidRPr="00577432">
        <w:rPr>
          <w:rStyle w:val="citation-1285"/>
          <w:rFonts w:ascii="Book Antiqua" w:hAnsi="Book Antiqua"/>
          <w:color w:val="auto"/>
          <w:sz w:val="20"/>
        </w:rPr>
        <w:t xml:space="preserve"> seed oil could serve as a non-edible substitute for conventional vegetable oils.  Gas Chromatography-Mass Spectrometry (GC-MS) analysis identified a robust fatty acid profile dominated by oleic acid (50.17%), n-</w:t>
      </w:r>
      <w:proofErr w:type="spellStart"/>
      <w:r w:rsidRPr="00577432">
        <w:rPr>
          <w:rStyle w:val="citation-1285"/>
          <w:rFonts w:ascii="Book Antiqua" w:hAnsi="Book Antiqua"/>
          <w:color w:val="auto"/>
          <w:sz w:val="20"/>
        </w:rPr>
        <w:t>hexadecanoic</w:t>
      </w:r>
      <w:proofErr w:type="spellEnd"/>
      <w:r w:rsidRPr="00577432">
        <w:rPr>
          <w:rStyle w:val="citation-1285"/>
          <w:rFonts w:ascii="Book Antiqua" w:hAnsi="Book Antiqua"/>
          <w:color w:val="auto"/>
          <w:sz w:val="20"/>
        </w:rPr>
        <w:t xml:space="preserve"> acid (19.20%), and octadecanoic acid (17.26%). The presence of high-value components such as squalene (1.18%) and beta-sitosterol (0.39%), which provide a balance between oxidative stability and low-temperature fluidity, further highlights the oil's multi-industrial potential. Fourier Transform Infrared (FTIR) spectroscopy confirmed the structural purity of the triacylglycerols, with a characteristic ester carbonyl (C=O) peak at 1742.5 cm</w:t>
      </w:r>
      <w:r w:rsidRPr="00577432">
        <w:rPr>
          <w:rStyle w:val="citation-1285"/>
          <w:rFonts w:ascii="Book Antiqua" w:hAnsi="Book Antiqua"/>
          <w:color w:val="auto"/>
          <w:sz w:val="20"/>
          <w:vertAlign w:val="superscript"/>
        </w:rPr>
        <w:t>-1</w:t>
      </w:r>
      <w:r w:rsidRPr="00577432">
        <w:rPr>
          <w:rStyle w:val="citation-1285"/>
          <w:rFonts w:ascii="Book Antiqua" w:hAnsi="Book Antiqua"/>
          <w:color w:val="auto"/>
          <w:sz w:val="20"/>
        </w:rPr>
        <w:t xml:space="preserve"> and a notable absence of oxidative degradation. FTIR also confirmed the presence of characteristic triglyceride ester linkages at 1745 cm</w:t>
      </w:r>
      <w:r w:rsidRPr="00577432">
        <w:rPr>
          <w:rStyle w:val="citation-1285"/>
          <w:rFonts w:ascii="Book Antiqua" w:hAnsi="Book Antiqua"/>
          <w:color w:val="auto"/>
          <w:sz w:val="20"/>
          <w:vertAlign w:val="superscript"/>
        </w:rPr>
        <w:t>-1.</w:t>
      </w:r>
      <w:r w:rsidRPr="00577432">
        <w:rPr>
          <w:rStyle w:val="citation-1285"/>
          <w:rFonts w:ascii="Book Antiqua" w:hAnsi="Book Antiqua"/>
          <w:color w:val="auto"/>
          <w:sz w:val="20"/>
        </w:rPr>
        <w:t xml:space="preserve"> These results provide a fundamental baseline for developing </w:t>
      </w:r>
      <w:r w:rsidRPr="00577432">
        <w:rPr>
          <w:rStyle w:val="citation-1285"/>
          <w:rFonts w:ascii="Book Antiqua" w:hAnsi="Book Antiqua"/>
          <w:i/>
          <w:iCs/>
          <w:color w:val="auto"/>
          <w:sz w:val="20"/>
        </w:rPr>
        <w:t>Gmelina arborea</w:t>
      </w:r>
      <w:r w:rsidRPr="00577432">
        <w:rPr>
          <w:rStyle w:val="citation-1285"/>
          <w:rFonts w:ascii="Book Antiqua" w:hAnsi="Book Antiqua"/>
          <w:color w:val="auto"/>
          <w:sz w:val="20"/>
        </w:rPr>
        <w:t xml:space="preserve"> seed oil based industrial feedstock, demonstrating that </w:t>
      </w:r>
      <w:r w:rsidRPr="00577432">
        <w:rPr>
          <w:rStyle w:val="citation-1285"/>
          <w:rFonts w:ascii="Book Antiqua" w:hAnsi="Book Antiqua"/>
          <w:i/>
          <w:iCs/>
          <w:color w:val="auto"/>
          <w:sz w:val="20"/>
        </w:rPr>
        <w:t>Gmelina arborea</w:t>
      </w:r>
      <w:r w:rsidRPr="00577432">
        <w:rPr>
          <w:rStyle w:val="citation-1285"/>
          <w:rFonts w:ascii="Book Antiqua" w:hAnsi="Book Antiqua"/>
          <w:color w:val="auto"/>
          <w:sz w:val="20"/>
        </w:rPr>
        <w:t xml:space="preserve"> seeds which is presently regarded as residues can be transitioned from forest waste to a high-value and sustainable </w:t>
      </w:r>
      <w:bookmarkStart w:id="2" w:name="_Hlk230451138"/>
      <w:r w:rsidRPr="00577432">
        <w:rPr>
          <w:rStyle w:val="citation-1285"/>
          <w:rFonts w:ascii="Book Antiqua" w:hAnsi="Book Antiqua"/>
          <w:color w:val="auto"/>
          <w:sz w:val="20"/>
        </w:rPr>
        <w:t>industrial</w:t>
      </w:r>
      <w:bookmarkEnd w:id="2"/>
      <w:r w:rsidRPr="00577432">
        <w:rPr>
          <w:rStyle w:val="citation-1285"/>
          <w:rFonts w:ascii="Book Antiqua" w:hAnsi="Book Antiqua"/>
          <w:color w:val="auto"/>
          <w:sz w:val="20"/>
        </w:rPr>
        <w:t xml:space="preserve"> bioresource</w:t>
      </w:r>
    </w:p>
    <w:p w14:paraId="5761D20A" w14:textId="77777777" w:rsidR="00803956" w:rsidRPr="00577432" w:rsidRDefault="00803956">
      <w:pPr>
        <w:rPr>
          <w:rFonts w:ascii="Book Antiqua" w:hAnsi="Book Antiqua"/>
          <w:sz w:val="20"/>
          <w:szCs w:val="20"/>
          <w:lang w:eastAsia="de-DE" w:bidi="en-US"/>
        </w:rPr>
      </w:pPr>
    </w:p>
    <w:p w14:paraId="5EC3B3BB" w14:textId="77777777" w:rsidR="00803956" w:rsidRPr="00577432" w:rsidRDefault="00AE688E">
      <w:pPr>
        <w:spacing w:after="0"/>
        <w:rPr>
          <w:rFonts w:ascii="Book Antiqua" w:hAnsi="Book Antiqua"/>
          <w:color w:val="1F1F1F"/>
          <w:sz w:val="20"/>
          <w:szCs w:val="20"/>
        </w:rPr>
      </w:pPr>
      <w:r w:rsidRPr="00577432">
        <w:rPr>
          <w:rFonts w:ascii="Book Antiqua" w:hAnsi="Book Antiqua"/>
          <w:b/>
          <w:bCs/>
          <w:color w:val="1F1F1F"/>
          <w:sz w:val="20"/>
          <w:szCs w:val="20"/>
        </w:rPr>
        <w:t>Keywords:</w:t>
      </w:r>
      <w:r w:rsidRPr="00577432">
        <w:rPr>
          <w:rFonts w:ascii="Book Antiqua" w:hAnsi="Book Antiqua"/>
          <w:color w:val="1F1F1F"/>
          <w:sz w:val="20"/>
          <w:szCs w:val="20"/>
        </w:rPr>
        <w:t xml:space="preserve"> </w:t>
      </w:r>
      <w:r w:rsidRPr="00577432">
        <w:rPr>
          <w:rFonts w:ascii="Book Antiqua" w:hAnsi="Book Antiqua"/>
          <w:i/>
          <w:iCs/>
          <w:color w:val="1F1F1F"/>
          <w:sz w:val="20"/>
          <w:szCs w:val="20"/>
        </w:rPr>
        <w:t>Gmelina arborea</w:t>
      </w:r>
      <w:r w:rsidRPr="00577432">
        <w:rPr>
          <w:rFonts w:ascii="Book Antiqua" w:hAnsi="Book Antiqua"/>
          <w:color w:val="1F1F1F"/>
          <w:sz w:val="20"/>
          <w:szCs w:val="20"/>
        </w:rPr>
        <w:t>, GC-MS, FTIR, Soxhlet Extraction, Bio- resource.</w:t>
      </w:r>
    </w:p>
    <w:p w14:paraId="14D2EE91" w14:textId="77777777" w:rsidR="00803956" w:rsidRPr="00577432" w:rsidRDefault="00803956">
      <w:pPr>
        <w:spacing w:after="0"/>
        <w:rPr>
          <w:rFonts w:ascii="Book Antiqua" w:hAnsi="Book Antiqua"/>
          <w:color w:val="1F1F1F"/>
          <w:sz w:val="20"/>
          <w:szCs w:val="20"/>
        </w:rPr>
      </w:pPr>
    </w:p>
    <w:p w14:paraId="7B16FE26" w14:textId="77777777" w:rsidR="00803956" w:rsidRPr="00577432" w:rsidRDefault="00AE688E">
      <w:pPr>
        <w:spacing w:after="0" w:line="240" w:lineRule="auto"/>
        <w:rPr>
          <w:rFonts w:ascii="Book Antiqua" w:eastAsia="Times New Roman" w:hAnsi="Book Antiqua" w:cs="Times New Roman"/>
          <w:b/>
          <w:sz w:val="20"/>
          <w:szCs w:val="20"/>
        </w:rPr>
      </w:pPr>
      <w:bookmarkStart w:id="3" w:name="OLE_LINK2"/>
      <w:bookmarkStart w:id="4" w:name="OLE_LINK1"/>
      <w:r w:rsidRPr="00577432">
        <w:rPr>
          <w:rFonts w:ascii="Book Antiqua" w:eastAsia="Times New Roman" w:hAnsi="Book Antiqua" w:cs="Times New Roman"/>
          <w:b/>
          <w:sz w:val="20"/>
          <w:szCs w:val="20"/>
        </w:rPr>
        <w:t>Introduction</w:t>
      </w:r>
    </w:p>
    <w:p w14:paraId="3C20F0F7" w14:textId="77777777" w:rsidR="00803956" w:rsidRPr="00577432" w:rsidRDefault="00AE688E">
      <w:pPr>
        <w:tabs>
          <w:tab w:val="left" w:pos="474"/>
        </w:tabs>
        <w:spacing w:after="0" w:line="240" w:lineRule="auto"/>
        <w:rPr>
          <w:rFonts w:ascii="Book Antiqua" w:eastAsia="Times New Roman" w:hAnsi="Book Antiqua" w:cs="Times New Roman"/>
          <w:b/>
          <w:sz w:val="20"/>
          <w:szCs w:val="20"/>
        </w:rPr>
      </w:pPr>
      <w:r w:rsidRPr="00577432">
        <w:rPr>
          <w:rFonts w:ascii="Book Antiqua" w:eastAsia="Times New Roman" w:hAnsi="Book Antiqua" w:cs="Times New Roman"/>
          <w:b/>
          <w:sz w:val="20"/>
          <w:szCs w:val="20"/>
        </w:rPr>
        <w:tab/>
      </w:r>
    </w:p>
    <w:p w14:paraId="56C902A1" w14:textId="77777777" w:rsidR="00803956" w:rsidRPr="00577432" w:rsidRDefault="00803956">
      <w:pPr>
        <w:jc w:val="both"/>
        <w:rPr>
          <w:rFonts w:ascii="Book Antiqua" w:eastAsia="Times New Roman" w:hAnsi="Book Antiqua" w:cs="Times New Roman"/>
          <w:sz w:val="20"/>
          <w:szCs w:val="20"/>
        </w:rPr>
        <w:sectPr w:rsidR="00803956" w:rsidRPr="00577432" w:rsidSect="00FC4482">
          <w:headerReference w:type="even" r:id="rId12"/>
          <w:headerReference w:type="default" r:id="rId13"/>
          <w:footerReference w:type="even" r:id="rId14"/>
          <w:footerReference w:type="default" r:id="rId15"/>
          <w:footerReference w:type="first" r:id="rId16"/>
          <w:type w:val="continuous"/>
          <w:pgSz w:w="11907" w:h="16840"/>
          <w:pgMar w:top="720" w:right="720" w:bottom="720" w:left="720" w:header="1134" w:footer="1134" w:gutter="0"/>
          <w:pgNumType w:start="41"/>
          <w:cols w:space="720"/>
          <w:titlePg/>
          <w:docGrid w:linePitch="360"/>
        </w:sectPr>
      </w:pPr>
    </w:p>
    <w:bookmarkEnd w:id="3"/>
    <w:bookmarkEnd w:id="4"/>
    <w:p w14:paraId="7876BE97" w14:textId="77777777" w:rsidR="00803956" w:rsidRPr="00577432" w:rsidRDefault="00AE688E">
      <w:pPr>
        <w:spacing w:after="0" w:line="240" w:lineRule="auto"/>
        <w:jc w:val="both"/>
        <w:outlineLvl w:val="2"/>
        <w:rPr>
          <w:rFonts w:ascii="Book Antiqua" w:eastAsia="Times New Roman" w:hAnsi="Book Antiqua"/>
          <w:color w:val="1F1F1F"/>
          <w:sz w:val="20"/>
          <w:szCs w:val="20"/>
        </w:rPr>
      </w:pPr>
      <w:r w:rsidRPr="00577432">
        <w:rPr>
          <w:rFonts w:ascii="Book Antiqua" w:eastAsia="SimSun" w:hAnsi="Book Antiqua"/>
          <w:color w:val="000000"/>
          <w:sz w:val="20"/>
          <w:szCs w:val="20"/>
          <w:shd w:val="clear" w:color="auto" w:fill="FFFFFF"/>
        </w:rPr>
        <w:t xml:space="preserve">Rapid growth of the global population, with its consequent </w:t>
      </w:r>
      <w:r w:rsidRPr="00577432">
        <w:rPr>
          <w:rFonts w:ascii="Book Antiqua" w:eastAsia="SimSun" w:hAnsi="Book Antiqua"/>
          <w:sz w:val="20"/>
          <w:szCs w:val="20"/>
          <w:shd w:val="clear" w:color="auto" w:fill="FFFFFF"/>
        </w:rPr>
        <w:t>increasing</w:t>
      </w:r>
      <w:r w:rsidRPr="00577432">
        <w:rPr>
          <w:rFonts w:ascii="Book Antiqua" w:eastAsia="SimSun" w:hAnsi="Book Antiqua"/>
          <w:color w:val="FF0000"/>
          <w:sz w:val="20"/>
          <w:szCs w:val="20"/>
          <w:shd w:val="clear" w:color="auto" w:fill="FFFFFF"/>
        </w:rPr>
        <w:t xml:space="preserve"> </w:t>
      </w:r>
      <w:r w:rsidRPr="00577432">
        <w:rPr>
          <w:rFonts w:ascii="Book Antiqua" w:eastAsia="SimSun" w:hAnsi="Book Antiqua"/>
          <w:color w:val="000000"/>
          <w:sz w:val="20"/>
          <w:szCs w:val="20"/>
          <w:shd w:val="clear" w:color="auto" w:fill="FFFFFF"/>
        </w:rPr>
        <w:t xml:space="preserve">demand for energy and industrial materials, is driving an unprecedented depletion of fossil resource deposits. This has made it imperative to pursue global alternatives, with a </w:t>
      </w:r>
      <w:r w:rsidRPr="00577432">
        <w:rPr>
          <w:rFonts w:ascii="Book Antiqua" w:eastAsia="SimSun" w:hAnsi="Book Antiqua"/>
          <w:color w:val="000000"/>
          <w:sz w:val="20"/>
          <w:szCs w:val="20"/>
          <w:shd w:val="clear" w:color="auto" w:fill="FFFFFF"/>
        </w:rPr>
        <w:t>preference for renewable energy and sustainable industrial feedstocks (</w:t>
      </w:r>
      <w:proofErr w:type="spellStart"/>
      <w:r w:rsidRPr="00577432">
        <w:rPr>
          <w:rFonts w:ascii="Book Antiqua" w:eastAsia="SimSun" w:hAnsi="Book Antiqua"/>
          <w:color w:val="000000"/>
          <w:sz w:val="20"/>
          <w:szCs w:val="20"/>
          <w:shd w:val="clear" w:color="auto" w:fill="FFFFFF"/>
        </w:rPr>
        <w:t>Ezidinma</w:t>
      </w:r>
      <w:proofErr w:type="spellEnd"/>
      <w:r w:rsidRPr="00577432">
        <w:rPr>
          <w:rFonts w:ascii="Book Antiqua" w:eastAsia="SimSun" w:hAnsi="Book Antiqua"/>
          <w:color w:val="000000"/>
          <w:sz w:val="20"/>
          <w:szCs w:val="20"/>
          <w:shd w:val="clear" w:color="auto" w:fill="FFFFFF"/>
        </w:rPr>
        <w:t xml:space="preserve">, et al., 2025; </w:t>
      </w:r>
      <w:proofErr w:type="spellStart"/>
      <w:r w:rsidRPr="00577432">
        <w:rPr>
          <w:rFonts w:ascii="Book Antiqua" w:eastAsia="SimSun" w:hAnsi="Book Antiqua"/>
          <w:color w:val="000000"/>
          <w:sz w:val="20"/>
          <w:szCs w:val="20"/>
          <w:shd w:val="clear" w:color="auto" w:fill="FFFFFF"/>
        </w:rPr>
        <w:t>Walgama</w:t>
      </w:r>
      <w:proofErr w:type="spellEnd"/>
      <w:r w:rsidRPr="00577432">
        <w:rPr>
          <w:rFonts w:ascii="Book Antiqua" w:eastAsia="SimSun" w:hAnsi="Book Antiqua"/>
          <w:color w:val="000000"/>
          <w:sz w:val="20"/>
          <w:szCs w:val="20"/>
          <w:shd w:val="clear" w:color="auto" w:fill="FFFFFF"/>
        </w:rPr>
        <w:t xml:space="preserve">, et al., 2026). This global shift from fossil fuels to renewable biological alternatives has made vegetable oils essential to the developing bio-economy. As </w:t>
      </w:r>
      <w:r w:rsidRPr="00577432">
        <w:rPr>
          <w:rFonts w:ascii="Book Antiqua" w:eastAsia="SimSun" w:hAnsi="Book Antiqua"/>
          <w:color w:val="000000"/>
          <w:sz w:val="20"/>
          <w:szCs w:val="20"/>
          <w:shd w:val="clear" w:color="auto" w:fill="FFFFFF"/>
        </w:rPr>
        <w:lastRenderedPageBreak/>
        <w:t xml:space="preserve">industries seek to grow sustainably without negatively impacting the environment, demand for sustainable feedstocks such as biodiesel, </w:t>
      </w:r>
      <w:proofErr w:type="spellStart"/>
      <w:r w:rsidRPr="00577432">
        <w:rPr>
          <w:rFonts w:ascii="Book Antiqua" w:eastAsia="SimSun" w:hAnsi="Book Antiqua"/>
          <w:color w:val="000000"/>
          <w:sz w:val="20"/>
          <w:szCs w:val="20"/>
          <w:shd w:val="clear" w:color="auto" w:fill="FFFFFF"/>
        </w:rPr>
        <w:t>biolubricants</w:t>
      </w:r>
      <w:proofErr w:type="spellEnd"/>
      <w:r w:rsidRPr="00577432">
        <w:rPr>
          <w:rFonts w:ascii="Book Antiqua" w:eastAsia="SimSun" w:hAnsi="Book Antiqua"/>
          <w:color w:val="000000"/>
          <w:sz w:val="20"/>
          <w:szCs w:val="20"/>
          <w:shd w:val="clear" w:color="auto" w:fill="FFFFFF"/>
        </w:rPr>
        <w:t>, and oleochemicals has increased (</w:t>
      </w:r>
      <w:r w:rsidRPr="00577432">
        <w:rPr>
          <w:rFonts w:ascii="Book Antiqua" w:hAnsi="Book Antiqua"/>
          <w:color w:val="222222"/>
          <w:sz w:val="20"/>
          <w:szCs w:val="20"/>
          <w:shd w:val="clear" w:color="auto" w:fill="FFFFFF"/>
        </w:rPr>
        <w:t xml:space="preserve">Narayana, and Vinu., 2022; Akanksha, et al., 2025). </w:t>
      </w:r>
      <w:r w:rsidRPr="00577432">
        <w:rPr>
          <w:rFonts w:ascii="Book Antiqua" w:eastAsia="SimSun" w:hAnsi="Book Antiqua"/>
          <w:color w:val="000000"/>
          <w:sz w:val="20"/>
          <w:szCs w:val="20"/>
          <w:shd w:val="clear" w:color="auto" w:fill="FFFFFF"/>
        </w:rPr>
        <w:t xml:space="preserve">However, "food versus fuel" concerns remain a significant challenge, since using edible oils such as palm, soybean, and sunflower for industrial uses can threaten food security and raise commodity prices. As a result, research has turned toward non-edible oils from forest residues such as </w:t>
      </w:r>
      <w:r w:rsidRPr="00577432">
        <w:rPr>
          <w:rFonts w:ascii="Book Antiqua" w:eastAsia="SimSun" w:hAnsi="Book Antiqua"/>
          <w:i/>
          <w:iCs/>
          <w:color w:val="000000"/>
          <w:sz w:val="20"/>
          <w:szCs w:val="20"/>
          <w:shd w:val="clear" w:color="auto" w:fill="FFFFFF"/>
        </w:rPr>
        <w:t xml:space="preserve">Canarium </w:t>
      </w:r>
      <w:proofErr w:type="spellStart"/>
      <w:r w:rsidRPr="00577432">
        <w:rPr>
          <w:rFonts w:ascii="Book Antiqua" w:eastAsia="SimSun" w:hAnsi="Book Antiqua"/>
          <w:i/>
          <w:iCs/>
          <w:color w:val="000000"/>
          <w:sz w:val="20"/>
          <w:szCs w:val="20"/>
          <w:shd w:val="clear" w:color="auto" w:fill="FFFFFF"/>
        </w:rPr>
        <w:t>schweinfurti</w:t>
      </w:r>
      <w:proofErr w:type="spellEnd"/>
      <w:r w:rsidRPr="00577432">
        <w:rPr>
          <w:rFonts w:ascii="Book Antiqua" w:eastAsia="SimSun" w:hAnsi="Book Antiqua"/>
          <w:color w:val="000000"/>
          <w:sz w:val="20"/>
          <w:szCs w:val="20"/>
          <w:shd w:val="clear" w:color="auto" w:fill="FFFFFF"/>
        </w:rPr>
        <w:t xml:space="preserve"> kernels, </w:t>
      </w:r>
      <w:r w:rsidRPr="00577432">
        <w:rPr>
          <w:rFonts w:ascii="Book Antiqua" w:eastAsia="SimSun" w:hAnsi="Book Antiqua"/>
          <w:i/>
          <w:iCs/>
          <w:color w:val="000000"/>
          <w:sz w:val="20"/>
          <w:szCs w:val="20"/>
          <w:shd w:val="clear" w:color="auto" w:fill="FFFFFF"/>
        </w:rPr>
        <w:t>Gmelina arborea</w:t>
      </w:r>
      <w:r w:rsidRPr="00577432">
        <w:rPr>
          <w:rFonts w:ascii="Book Antiqua" w:eastAsia="SimSun" w:hAnsi="Book Antiqua"/>
          <w:color w:val="000000"/>
          <w:sz w:val="20"/>
          <w:szCs w:val="20"/>
          <w:shd w:val="clear" w:color="auto" w:fill="FFFFFF"/>
        </w:rPr>
        <w:t xml:space="preserve"> seeds and other underutilized plant species that do not compete with food supplies.</w:t>
      </w:r>
    </w:p>
    <w:p w14:paraId="7E7A9A77" w14:textId="77777777" w:rsidR="00803956" w:rsidRPr="00577432" w:rsidRDefault="00AE688E">
      <w:pPr>
        <w:spacing w:after="150" w:line="240" w:lineRule="auto"/>
        <w:jc w:val="both"/>
        <w:rPr>
          <w:rFonts w:ascii="Book Antiqua" w:eastAsia="Times New Roman" w:hAnsi="Book Antiqua"/>
          <w:sz w:val="20"/>
          <w:szCs w:val="20"/>
        </w:rPr>
      </w:pPr>
      <w:r w:rsidRPr="00577432">
        <w:rPr>
          <w:rFonts w:ascii="Book Antiqua" w:eastAsia="Times New Roman" w:hAnsi="Book Antiqua"/>
          <w:i/>
          <w:iCs/>
          <w:sz w:val="20"/>
          <w:szCs w:val="20"/>
        </w:rPr>
        <w:t>Gmelina arborea</w:t>
      </w:r>
      <w:r w:rsidRPr="00577432">
        <w:rPr>
          <w:rFonts w:ascii="Book Antiqua" w:eastAsia="Times New Roman" w:hAnsi="Book Antiqua"/>
          <w:sz w:val="20"/>
          <w:szCs w:val="20"/>
        </w:rPr>
        <w:t xml:space="preserve">, also referred to as </w:t>
      </w:r>
      <w:r w:rsidRPr="00577432">
        <w:rPr>
          <w:rFonts w:ascii="Book Antiqua" w:eastAsia="Times New Roman" w:hAnsi="Book Antiqua"/>
          <w:i/>
          <w:iCs/>
          <w:sz w:val="20"/>
          <w:szCs w:val="20"/>
        </w:rPr>
        <w:t>Gmelina</w:t>
      </w:r>
      <w:r w:rsidRPr="00577432">
        <w:rPr>
          <w:rFonts w:ascii="Book Antiqua" w:eastAsia="Times New Roman" w:hAnsi="Book Antiqua"/>
          <w:sz w:val="20"/>
          <w:szCs w:val="20"/>
        </w:rPr>
        <w:t xml:space="preserve"> or Beechwood, a fast-growing tree in the family </w:t>
      </w:r>
      <w:proofErr w:type="spellStart"/>
      <w:r w:rsidRPr="00577432">
        <w:rPr>
          <w:rFonts w:ascii="Book Antiqua" w:eastAsia="Times New Roman" w:hAnsi="Book Antiqua"/>
          <w:i/>
          <w:iCs/>
          <w:sz w:val="20"/>
          <w:szCs w:val="20"/>
        </w:rPr>
        <w:t>Lamiaceae</w:t>
      </w:r>
      <w:proofErr w:type="spellEnd"/>
      <w:r w:rsidRPr="00577432">
        <w:rPr>
          <w:rFonts w:ascii="Book Antiqua" w:eastAsia="Times New Roman" w:hAnsi="Book Antiqua"/>
          <w:sz w:val="20"/>
          <w:szCs w:val="20"/>
        </w:rPr>
        <w:t xml:space="preserve"> is widely distributed across Nigeria's forests, and known for its adaptability and rapid biomass production. Besides its predominance in wild forests, it is extensively cultivated in plantations for pulp, paper, and timber production (</w:t>
      </w:r>
      <w:r w:rsidRPr="00577432">
        <w:rPr>
          <w:rFonts w:ascii="Book Antiqua" w:hAnsi="Book Antiqua"/>
          <w:sz w:val="20"/>
          <w:szCs w:val="20"/>
          <w:shd w:val="clear" w:color="auto" w:fill="FFFFFF"/>
        </w:rPr>
        <w:t xml:space="preserve">Akeem et al., 2016; </w:t>
      </w:r>
      <w:r w:rsidRPr="00577432">
        <w:rPr>
          <w:rFonts w:ascii="Book Antiqua" w:eastAsia="Times New Roman" w:hAnsi="Book Antiqua"/>
          <w:sz w:val="20"/>
          <w:szCs w:val="20"/>
        </w:rPr>
        <w:t xml:space="preserve">Mohammed et al., 2024). In addition to its wood, </w:t>
      </w:r>
      <w:r w:rsidRPr="00577432">
        <w:rPr>
          <w:rFonts w:ascii="Book Antiqua" w:eastAsia="Times New Roman" w:hAnsi="Book Antiqua"/>
          <w:i/>
          <w:iCs/>
          <w:sz w:val="20"/>
          <w:szCs w:val="20"/>
        </w:rPr>
        <w:t>Gmelina arborea</w:t>
      </w:r>
      <w:r w:rsidRPr="00577432">
        <w:rPr>
          <w:rFonts w:ascii="Book Antiqua" w:eastAsia="Times New Roman" w:hAnsi="Book Antiqua"/>
          <w:sz w:val="20"/>
          <w:szCs w:val="20"/>
        </w:rPr>
        <w:t xml:space="preserve"> bears numerous smooth, yellow drupes containing seeds that are largely underutilized. These seeds serve as a strong biological precursor (</w:t>
      </w:r>
      <w:r w:rsidRPr="00577432">
        <w:rPr>
          <w:rFonts w:ascii="Book Antiqua" w:hAnsi="Book Antiqua"/>
          <w:sz w:val="20"/>
          <w:szCs w:val="20"/>
          <w:shd w:val="clear" w:color="auto" w:fill="FFFFFF"/>
        </w:rPr>
        <w:t>Ibrahim, and Ali., 2023</w:t>
      </w:r>
      <w:r w:rsidRPr="00577432">
        <w:rPr>
          <w:rFonts w:ascii="Book Antiqua" w:eastAsia="Times New Roman" w:hAnsi="Book Antiqua"/>
          <w:sz w:val="20"/>
          <w:szCs w:val="20"/>
        </w:rPr>
        <w:t xml:space="preserve">; </w:t>
      </w:r>
      <w:r w:rsidRPr="00577432">
        <w:rPr>
          <w:rFonts w:ascii="Book Antiqua" w:hAnsi="Book Antiqua"/>
          <w:sz w:val="20"/>
          <w:szCs w:val="20"/>
          <w:shd w:val="clear" w:color="auto" w:fill="FFFFFF"/>
        </w:rPr>
        <w:t>Obinna, and Dim., 2026).</w:t>
      </w:r>
      <w:r w:rsidRPr="00577432">
        <w:rPr>
          <w:rFonts w:ascii="Book Antiqua" w:eastAsia="Times New Roman" w:hAnsi="Book Antiqua"/>
          <w:sz w:val="20"/>
          <w:szCs w:val="20"/>
        </w:rPr>
        <w:t xml:space="preserve"> While the tree's leaves and bark are used in traditional medicine, and its wood vinegar is also studied for bio-based chemicals (</w:t>
      </w:r>
      <w:r w:rsidRPr="00577432">
        <w:rPr>
          <w:rFonts w:ascii="Book Antiqua" w:hAnsi="Book Antiqua"/>
          <w:sz w:val="20"/>
          <w:szCs w:val="20"/>
          <w:shd w:val="clear" w:color="auto" w:fill="FFFFFF"/>
        </w:rPr>
        <w:t>Bhattacharyya et al., 2025; Wadasinghe et al., 2022</w:t>
      </w:r>
      <w:r w:rsidRPr="00577432">
        <w:rPr>
          <w:rFonts w:ascii="Book Antiqua" w:eastAsia="Times New Roman" w:hAnsi="Book Antiqua"/>
          <w:sz w:val="20"/>
          <w:szCs w:val="20"/>
        </w:rPr>
        <w:t>), the oil-rich seeds are shed annually in large quantities and often neglected and abandoned on the forest floor as unmanaged waste.</w:t>
      </w:r>
    </w:p>
    <w:p w14:paraId="4084D1EC" w14:textId="77777777" w:rsidR="00803956" w:rsidRPr="00577432" w:rsidRDefault="00AE688E">
      <w:pPr>
        <w:spacing w:after="150" w:line="240" w:lineRule="auto"/>
        <w:jc w:val="both"/>
        <w:rPr>
          <w:rFonts w:ascii="Book Antiqua" w:eastAsia="Times New Roman" w:hAnsi="Book Antiqua"/>
          <w:sz w:val="20"/>
          <w:szCs w:val="20"/>
        </w:rPr>
      </w:pPr>
      <w:r w:rsidRPr="00577432">
        <w:rPr>
          <w:rFonts w:ascii="Book Antiqua" w:eastAsia="Times New Roman" w:hAnsi="Book Antiqua"/>
          <w:sz w:val="20"/>
          <w:szCs w:val="20"/>
        </w:rPr>
        <w:t xml:space="preserve">The attraction for </w:t>
      </w:r>
      <w:r w:rsidRPr="00577432">
        <w:rPr>
          <w:rFonts w:ascii="Book Antiqua" w:eastAsia="Times New Roman" w:hAnsi="Book Antiqua"/>
          <w:i/>
          <w:iCs/>
          <w:sz w:val="20"/>
          <w:szCs w:val="20"/>
        </w:rPr>
        <w:t xml:space="preserve">Gmelina arborea </w:t>
      </w:r>
      <w:r w:rsidRPr="00577432">
        <w:rPr>
          <w:rFonts w:ascii="Book Antiqua" w:eastAsia="Times New Roman" w:hAnsi="Book Antiqua"/>
          <w:sz w:val="20"/>
          <w:szCs w:val="20"/>
        </w:rPr>
        <w:t xml:space="preserve">seed oil (GASO) as an industrial bio-resource is well supported by both economic, sustainability and environmental reasons. From a sustainability perspective, utilizing these seeds leverages a non-edible forest residue, avoiding competition with food-producing agricultural land. Since </w:t>
      </w:r>
      <w:r w:rsidRPr="00577432">
        <w:rPr>
          <w:rFonts w:ascii="Book Antiqua" w:eastAsia="Times New Roman" w:hAnsi="Book Antiqua"/>
          <w:i/>
          <w:iCs/>
          <w:sz w:val="20"/>
          <w:szCs w:val="20"/>
        </w:rPr>
        <w:t>Gmelina arborea</w:t>
      </w:r>
      <w:r w:rsidRPr="00577432">
        <w:rPr>
          <w:rFonts w:ascii="Book Antiqua" w:eastAsia="Times New Roman" w:hAnsi="Book Antiqua"/>
          <w:sz w:val="20"/>
          <w:szCs w:val="20"/>
        </w:rPr>
        <w:t xml:space="preserve"> already exists in large plantations across Nigeria for pulpwood, the infrastructure to access these trees is already in place, thus making seed collection a cost-effective method for local forest communities. Chemically, the seeds are rich in complex oils and bioactive compounds, including phytosterols and squalene, which are highly stable even at elevated temperatures (</w:t>
      </w:r>
      <w:r w:rsidRPr="00577432">
        <w:rPr>
          <w:rFonts w:ascii="Book Antiqua" w:hAnsi="Book Antiqua"/>
          <w:sz w:val="20"/>
          <w:szCs w:val="20"/>
          <w:shd w:val="clear" w:color="auto" w:fill="FFFFFF"/>
        </w:rPr>
        <w:t xml:space="preserve">Zhao, et al., 2025; </w:t>
      </w:r>
      <w:r w:rsidRPr="00577432">
        <w:rPr>
          <w:rFonts w:ascii="Book Antiqua" w:eastAsia="Times New Roman" w:hAnsi="Book Antiqua"/>
          <w:sz w:val="20"/>
          <w:szCs w:val="20"/>
        </w:rPr>
        <w:t xml:space="preserve">Ibrahim </w:t>
      </w:r>
      <w:proofErr w:type="gramStart"/>
      <w:r w:rsidRPr="00577432">
        <w:rPr>
          <w:rFonts w:ascii="Book Antiqua" w:eastAsia="Times New Roman" w:hAnsi="Book Antiqua"/>
          <w:sz w:val="20"/>
          <w:szCs w:val="20"/>
        </w:rPr>
        <w:t>and  Ali</w:t>
      </w:r>
      <w:proofErr w:type="gramEnd"/>
      <w:r w:rsidRPr="00577432">
        <w:rPr>
          <w:rFonts w:ascii="Book Antiqua" w:eastAsia="Times New Roman" w:hAnsi="Book Antiqua"/>
          <w:sz w:val="20"/>
          <w:szCs w:val="20"/>
        </w:rPr>
        <w:t>, 2023). Therefore, converting this abundant forest waste into a usable liquid feedstock provides an excellent opportunity for local waste valorization while supplying a renewable oil for further industrial applications.</w:t>
      </w:r>
    </w:p>
    <w:p w14:paraId="42762CF7" w14:textId="77777777" w:rsidR="00803956" w:rsidRPr="00577432" w:rsidRDefault="00AE688E">
      <w:pPr>
        <w:spacing w:line="240" w:lineRule="auto"/>
        <w:jc w:val="both"/>
        <w:rPr>
          <w:rFonts w:ascii="Book Antiqua" w:eastAsiaTheme="minorEastAsia" w:hAnsi="Book Antiqua"/>
          <w:sz w:val="20"/>
          <w:szCs w:val="20"/>
        </w:rPr>
      </w:pPr>
      <w:r w:rsidRPr="00577432">
        <w:rPr>
          <w:rFonts w:ascii="Book Antiqua" w:eastAsia="Times New Roman" w:hAnsi="Book Antiqua"/>
          <w:i/>
          <w:iCs/>
          <w:sz w:val="20"/>
          <w:szCs w:val="20"/>
        </w:rPr>
        <w:t>Gmelina arborea</w:t>
      </w:r>
      <w:r w:rsidRPr="00577432">
        <w:rPr>
          <w:rFonts w:ascii="Book Antiqua" w:eastAsia="Times New Roman" w:hAnsi="Book Antiqua"/>
          <w:sz w:val="20"/>
          <w:szCs w:val="20"/>
        </w:rPr>
        <w:t xml:space="preserve"> seed oil (GSO) was extracted using the Soxhlet extraction method, a leading technique for oil recovery that maximizes oil yield through continuous high-temperature solvent recycling. Previous studies frequently employed this method to evaluate the oil potential of various seeds. For example, </w:t>
      </w:r>
      <w:r w:rsidRPr="00577432">
        <w:rPr>
          <w:rFonts w:ascii="Book Antiqua" w:eastAsia="SimSun" w:hAnsi="Book Antiqua"/>
          <w:sz w:val="20"/>
          <w:szCs w:val="20"/>
          <w:shd w:val="clear" w:color="auto" w:fill="FFFFFF"/>
        </w:rPr>
        <w:t xml:space="preserve">Uzoh et al, (2014) studied the kinetics and optimization of Soxhlet extraction of </w:t>
      </w:r>
      <w:r w:rsidRPr="00577432">
        <w:rPr>
          <w:rFonts w:ascii="Book Antiqua" w:eastAsia="SimSun" w:hAnsi="Book Antiqua"/>
          <w:i/>
          <w:iCs/>
          <w:sz w:val="20"/>
          <w:szCs w:val="20"/>
          <w:shd w:val="clear" w:color="auto" w:fill="FFFFFF"/>
        </w:rPr>
        <w:t>Gmelina arborea</w:t>
      </w:r>
      <w:r w:rsidRPr="00577432">
        <w:rPr>
          <w:rFonts w:ascii="Book Antiqua" w:eastAsia="SimSun" w:hAnsi="Book Antiqua"/>
          <w:sz w:val="20"/>
          <w:szCs w:val="20"/>
          <w:shd w:val="clear" w:color="auto" w:fill="FFFFFF"/>
        </w:rPr>
        <w:t xml:space="preserve"> seed oil and recorded a 49.50% oil yield at an extraction temperature of 60 °C, an extraction time of 60 min, a seed particle size of 150 µm, and a solvent volume of 150 </w:t>
      </w:r>
      <w:proofErr w:type="spellStart"/>
      <w:r w:rsidRPr="00577432">
        <w:rPr>
          <w:rFonts w:ascii="Book Antiqua" w:eastAsia="SimSun" w:hAnsi="Book Antiqua"/>
          <w:sz w:val="20"/>
          <w:szCs w:val="20"/>
          <w:shd w:val="clear" w:color="auto" w:fill="FFFFFF"/>
        </w:rPr>
        <w:t>mL.</w:t>
      </w:r>
      <w:proofErr w:type="spellEnd"/>
      <w:r w:rsidRPr="00577432">
        <w:rPr>
          <w:rFonts w:ascii="Book Antiqua" w:eastAsia="SimSun" w:hAnsi="Book Antiqua"/>
          <w:sz w:val="20"/>
          <w:szCs w:val="20"/>
          <w:shd w:val="clear" w:color="auto" w:fill="FFFFFF"/>
        </w:rPr>
        <w:t xml:space="preserve"> They observed that oil yield increased with higher temperature, longer time, and greater solvent volume, but decreased with larger seed particle size. Ogbeide et al. (2018) also optimized the Soxhlet extraction of </w:t>
      </w:r>
      <w:r w:rsidRPr="00577432">
        <w:rPr>
          <w:rFonts w:ascii="Book Antiqua" w:eastAsia="SimSun" w:hAnsi="Book Antiqua"/>
          <w:i/>
          <w:iCs/>
          <w:sz w:val="20"/>
          <w:szCs w:val="20"/>
          <w:shd w:val="clear" w:color="auto" w:fill="FFFFFF"/>
        </w:rPr>
        <w:t xml:space="preserve">Gmelina </w:t>
      </w:r>
      <w:r w:rsidRPr="00577432">
        <w:rPr>
          <w:rFonts w:ascii="Book Antiqua" w:eastAsia="SimSun" w:hAnsi="Book Antiqua"/>
          <w:sz w:val="20"/>
          <w:szCs w:val="20"/>
          <w:shd w:val="clear" w:color="auto" w:fill="FFFFFF"/>
        </w:rPr>
        <w:t xml:space="preserve">seed oil using response surface methodology with a Box-Behnken design and achieved a 52.09% oil yield at the optimum process conditions of a seed particle size of </w:t>
      </w:r>
      <w:bookmarkStart w:id="5" w:name="_Hlk230453034"/>
      <w:r w:rsidRPr="00577432">
        <w:rPr>
          <w:rFonts w:ascii="Book Antiqua" w:eastAsia="SimSun" w:hAnsi="Book Antiqua"/>
          <w:sz w:val="20"/>
          <w:szCs w:val="20"/>
          <w:shd w:val="clear" w:color="auto" w:fill="FFFFFF"/>
        </w:rPr>
        <w:t xml:space="preserve">150 µm, </w:t>
      </w:r>
      <w:bookmarkEnd w:id="5"/>
      <w:r w:rsidRPr="00577432">
        <w:rPr>
          <w:rFonts w:ascii="Book Antiqua" w:eastAsia="SimSun" w:hAnsi="Book Antiqua"/>
          <w:sz w:val="20"/>
          <w:szCs w:val="20"/>
          <w:shd w:val="clear" w:color="auto" w:fill="FFFFFF"/>
        </w:rPr>
        <w:t xml:space="preserve">a solvent volume of 150 mL, and an extraction time of 60 mins. They concluded that, based on oil content, </w:t>
      </w:r>
      <w:r w:rsidRPr="00577432">
        <w:rPr>
          <w:rFonts w:ascii="Book Antiqua" w:eastAsia="SimSun" w:hAnsi="Book Antiqua"/>
          <w:i/>
          <w:iCs/>
          <w:sz w:val="20"/>
          <w:szCs w:val="20"/>
          <w:shd w:val="clear" w:color="auto" w:fill="FFFFFF"/>
        </w:rPr>
        <w:t>Gmelina arborea</w:t>
      </w:r>
      <w:r w:rsidRPr="00577432">
        <w:rPr>
          <w:rFonts w:ascii="Book Antiqua" w:eastAsia="SimSun" w:hAnsi="Book Antiqua"/>
          <w:sz w:val="20"/>
          <w:szCs w:val="20"/>
          <w:shd w:val="clear" w:color="auto" w:fill="FFFFFF"/>
        </w:rPr>
        <w:t xml:space="preserve"> seed oil would be highly suitable for industrial applications. </w:t>
      </w:r>
      <w:r w:rsidRPr="00577432">
        <w:rPr>
          <w:rFonts w:ascii="Book Antiqua" w:eastAsia="Times New Roman" w:hAnsi="Book Antiqua"/>
          <w:sz w:val="20"/>
          <w:szCs w:val="20"/>
        </w:rPr>
        <w:t xml:space="preserve"> Similarly, Ofori et al. (2023) utilized Soxhlet extraction alongside mechanical pressing to examine </w:t>
      </w:r>
      <w:r w:rsidRPr="00577432">
        <w:rPr>
          <w:rFonts w:ascii="Book Antiqua" w:eastAsia="Times New Roman" w:hAnsi="Book Antiqua"/>
          <w:i/>
          <w:iCs/>
          <w:sz w:val="20"/>
          <w:szCs w:val="20"/>
        </w:rPr>
        <w:t>Adansonia digitata</w:t>
      </w:r>
      <w:r w:rsidRPr="00577432">
        <w:rPr>
          <w:rFonts w:ascii="Book Antiqua" w:eastAsia="Times New Roman" w:hAnsi="Book Antiqua"/>
          <w:sz w:val="20"/>
          <w:szCs w:val="20"/>
        </w:rPr>
        <w:t xml:space="preserve"> seeds, noting that while mechanical methods preserve some heat-sensitive compounds, Soxhlet extraction provides higher and more complete oil recovery, suitable for industrial applications. </w:t>
      </w:r>
    </w:p>
    <w:p w14:paraId="4AA7DE97" w14:textId="77777777" w:rsidR="00803956" w:rsidRPr="00577432" w:rsidRDefault="00AE688E">
      <w:pPr>
        <w:spacing w:line="240" w:lineRule="auto"/>
        <w:jc w:val="both"/>
        <w:rPr>
          <w:rFonts w:ascii="Book Antiqua" w:eastAsia="Times New Roman" w:hAnsi="Book Antiqua"/>
          <w:b/>
          <w:bCs/>
          <w:sz w:val="20"/>
          <w:szCs w:val="20"/>
        </w:rPr>
      </w:pPr>
      <w:r w:rsidRPr="00577432">
        <w:rPr>
          <w:rFonts w:ascii="Book Antiqua" w:eastAsia="Times New Roman" w:hAnsi="Book Antiqua"/>
          <w:sz w:val="20"/>
          <w:szCs w:val="20"/>
        </w:rPr>
        <w:t xml:space="preserve">While extensive studies on the extraction of </w:t>
      </w:r>
      <w:r w:rsidRPr="00577432">
        <w:rPr>
          <w:rFonts w:ascii="Book Antiqua" w:eastAsia="Times New Roman" w:hAnsi="Book Antiqua"/>
          <w:i/>
          <w:iCs/>
          <w:sz w:val="20"/>
          <w:szCs w:val="20"/>
        </w:rPr>
        <w:t>Gmelina arborea</w:t>
      </w:r>
      <w:r w:rsidRPr="00577432">
        <w:rPr>
          <w:rFonts w:ascii="Book Antiqua" w:eastAsia="Times New Roman" w:hAnsi="Book Antiqua"/>
          <w:sz w:val="20"/>
          <w:szCs w:val="20"/>
        </w:rPr>
        <w:t xml:space="preserve"> seed oil have been conducted and documented, and the transesterification profiles have also been well </w:t>
      </w:r>
      <w:r w:rsidRPr="00577432">
        <w:rPr>
          <w:rFonts w:ascii="Book Antiqua" w:hAnsi="Book Antiqua"/>
          <w:sz w:val="20"/>
          <w:szCs w:val="20"/>
        </w:rPr>
        <w:t xml:space="preserve">studied </w:t>
      </w:r>
      <w:r w:rsidRPr="00577432">
        <w:rPr>
          <w:rFonts w:ascii="Book Antiqua" w:eastAsia="Times New Roman" w:hAnsi="Book Antiqua"/>
          <w:sz w:val="20"/>
          <w:szCs w:val="20"/>
        </w:rPr>
        <w:t xml:space="preserve">and documented </w:t>
      </w:r>
      <w:r w:rsidRPr="00577432">
        <w:rPr>
          <w:rFonts w:ascii="Book Antiqua" w:hAnsi="Book Antiqua"/>
          <w:sz w:val="20"/>
          <w:szCs w:val="20"/>
        </w:rPr>
        <w:t xml:space="preserve">to evaluate its potential as a fuel (Ameh et al., 2025; </w:t>
      </w:r>
      <w:proofErr w:type="spellStart"/>
      <w:r w:rsidRPr="00577432">
        <w:rPr>
          <w:rFonts w:ascii="Book Antiqua" w:hAnsi="Book Antiqua"/>
          <w:sz w:val="20"/>
          <w:szCs w:val="20"/>
        </w:rPr>
        <w:t>Umeuzuegbu</w:t>
      </w:r>
      <w:proofErr w:type="spellEnd"/>
      <w:r w:rsidRPr="00577432">
        <w:rPr>
          <w:rFonts w:ascii="Book Antiqua" w:hAnsi="Book Antiqua"/>
          <w:sz w:val="20"/>
          <w:szCs w:val="20"/>
        </w:rPr>
        <w:t xml:space="preserve"> et al., 2020; Mohammed et al., 2024), detailed analyses of its structure and properties remain scarce. For example, the literature lacks an established link between the oil's molecular composition, such as Gas Chromatography-Mass Spectrometry (GC-MS) peak profiles and Fourier-Transform Infrared (FT-IR) functional group fingerprints, and its physicochemical properties relating to thermal stability and kinematic transport, which are crucial for defining the oil's suitability for specialized applications beyond fuels, such as </w:t>
      </w:r>
      <w:proofErr w:type="spellStart"/>
      <w:r w:rsidRPr="00577432">
        <w:rPr>
          <w:rFonts w:ascii="Book Antiqua" w:hAnsi="Book Antiqua"/>
          <w:sz w:val="20"/>
          <w:szCs w:val="20"/>
        </w:rPr>
        <w:t>biolubricants</w:t>
      </w:r>
      <w:proofErr w:type="spellEnd"/>
      <w:r w:rsidRPr="00577432">
        <w:rPr>
          <w:rFonts w:ascii="Book Antiqua" w:hAnsi="Book Antiqua"/>
          <w:sz w:val="20"/>
          <w:szCs w:val="20"/>
        </w:rPr>
        <w:t xml:space="preserve"> and cosmetic ingredients. This study directly addresses this gap by conducting Soxhlet extraction of Nigerian </w:t>
      </w:r>
      <w:r w:rsidRPr="00577432">
        <w:rPr>
          <w:rFonts w:ascii="Book Antiqua" w:hAnsi="Book Antiqua"/>
          <w:i/>
          <w:iCs/>
          <w:sz w:val="20"/>
          <w:szCs w:val="20"/>
        </w:rPr>
        <w:t>Gmelina arborea</w:t>
      </w:r>
      <w:r w:rsidRPr="00577432">
        <w:rPr>
          <w:rFonts w:ascii="Book Antiqua" w:hAnsi="Book Antiqua"/>
          <w:sz w:val="20"/>
          <w:szCs w:val="20"/>
        </w:rPr>
        <w:t xml:space="preserve"> seed oil and performing comprehensive physicochemical and multi-instrumental analyses, thereby providing information that contributes significantly to the transformation of </w:t>
      </w:r>
      <w:r w:rsidRPr="00577432">
        <w:rPr>
          <w:rFonts w:ascii="Book Antiqua" w:hAnsi="Book Antiqua"/>
          <w:i/>
          <w:iCs/>
          <w:sz w:val="20"/>
          <w:szCs w:val="20"/>
        </w:rPr>
        <w:t>Gmelina arborea</w:t>
      </w:r>
      <w:r w:rsidRPr="00577432">
        <w:rPr>
          <w:rFonts w:ascii="Book Antiqua" w:hAnsi="Book Antiqua"/>
          <w:sz w:val="20"/>
          <w:szCs w:val="20"/>
        </w:rPr>
        <w:t xml:space="preserve"> seeds, which are presently forest waste, into a high-value and sustainable industrial bioresource. </w:t>
      </w:r>
    </w:p>
    <w:p w14:paraId="25131F0C" w14:textId="77777777" w:rsidR="00803956" w:rsidRPr="00577432" w:rsidRDefault="00AE688E">
      <w:pPr>
        <w:spacing w:after="0" w:line="240" w:lineRule="auto"/>
        <w:jc w:val="both"/>
        <w:rPr>
          <w:rFonts w:ascii="Book Antiqua" w:eastAsia="Times New Roman" w:hAnsi="Book Antiqua" w:cs="Times New Roman"/>
          <w:sz w:val="20"/>
          <w:szCs w:val="20"/>
        </w:rPr>
        <w:sectPr w:rsidR="00803956" w:rsidRPr="00577432">
          <w:type w:val="continuous"/>
          <w:pgSz w:w="11907" w:h="16840"/>
          <w:pgMar w:top="720" w:right="720" w:bottom="720" w:left="720" w:header="1134" w:footer="1134" w:gutter="0"/>
          <w:cols w:num="2" w:space="720"/>
          <w:titlePg/>
          <w:docGrid w:linePitch="360"/>
        </w:sectPr>
      </w:pPr>
      <w:r w:rsidRPr="00577432">
        <w:rPr>
          <w:rFonts w:ascii="Book Antiqua" w:eastAsia="Times New Roman" w:hAnsi="Book Antiqua" w:cs="Times New Roman"/>
          <w:sz w:val="20"/>
          <w:szCs w:val="20"/>
        </w:rPr>
        <w:tab/>
      </w:r>
    </w:p>
    <w:p w14:paraId="699AE12E" w14:textId="77777777" w:rsidR="00803956" w:rsidRPr="00577432" w:rsidRDefault="00803956">
      <w:pPr>
        <w:spacing w:after="0" w:line="240" w:lineRule="auto"/>
        <w:jc w:val="both"/>
        <w:rPr>
          <w:rFonts w:ascii="Book Antiqua" w:eastAsia="Calibri" w:hAnsi="Book Antiqua" w:cs="Times New Roman"/>
          <w:b/>
          <w:color w:val="000000"/>
          <w:sz w:val="20"/>
          <w:szCs w:val="20"/>
        </w:rPr>
        <w:sectPr w:rsidR="00803956" w:rsidRPr="00577432">
          <w:type w:val="continuous"/>
          <w:pgSz w:w="11907" w:h="16840"/>
          <w:pgMar w:top="720" w:right="720" w:bottom="720" w:left="720" w:header="1134" w:footer="1134" w:gutter="0"/>
          <w:cols w:space="720"/>
          <w:titlePg/>
          <w:docGrid w:linePitch="360"/>
        </w:sectPr>
      </w:pPr>
    </w:p>
    <w:p w14:paraId="75BD8909" w14:textId="77777777" w:rsidR="00803956" w:rsidRPr="00577432" w:rsidRDefault="00AE688E">
      <w:pPr>
        <w:spacing w:after="0" w:line="240" w:lineRule="auto"/>
        <w:jc w:val="both"/>
        <w:rPr>
          <w:rFonts w:ascii="Book Antiqua" w:eastAsia="Calibri" w:hAnsi="Book Antiqua" w:cs="Times New Roman"/>
          <w:b/>
          <w:color w:val="000000"/>
          <w:sz w:val="20"/>
          <w:szCs w:val="20"/>
        </w:rPr>
      </w:pPr>
      <w:r w:rsidRPr="00577432">
        <w:rPr>
          <w:rFonts w:ascii="Book Antiqua" w:eastAsia="Calibri" w:hAnsi="Book Antiqua" w:cs="Times New Roman"/>
          <w:b/>
          <w:color w:val="000000"/>
          <w:sz w:val="20"/>
          <w:szCs w:val="20"/>
        </w:rPr>
        <w:t>2.0 Materials and Methods</w:t>
      </w:r>
    </w:p>
    <w:p w14:paraId="033F0A9F" w14:textId="77777777" w:rsidR="00803956" w:rsidRPr="00577432" w:rsidRDefault="00803956">
      <w:pPr>
        <w:spacing w:after="0" w:line="240" w:lineRule="auto"/>
        <w:jc w:val="both"/>
        <w:rPr>
          <w:rFonts w:ascii="Book Antiqua" w:eastAsia="Calibri" w:hAnsi="Book Antiqua" w:cs="Times New Roman"/>
          <w:b/>
          <w:color w:val="000000"/>
          <w:sz w:val="20"/>
          <w:szCs w:val="20"/>
        </w:rPr>
      </w:pPr>
    </w:p>
    <w:p w14:paraId="24871C0D" w14:textId="77777777" w:rsidR="00803956" w:rsidRPr="00577432" w:rsidRDefault="00AE688E">
      <w:pPr>
        <w:spacing w:after="0" w:line="240" w:lineRule="auto"/>
        <w:outlineLvl w:val="2"/>
        <w:rPr>
          <w:rFonts w:ascii="Book Antiqua" w:eastAsia="SimSun" w:hAnsi="Book Antiqua"/>
          <w:b/>
          <w:bCs/>
          <w:sz w:val="20"/>
          <w:szCs w:val="20"/>
        </w:rPr>
      </w:pPr>
      <w:r w:rsidRPr="00577432">
        <w:rPr>
          <w:rFonts w:ascii="Book Antiqua" w:eastAsia="SimSun" w:hAnsi="Book Antiqua"/>
          <w:b/>
          <w:bCs/>
          <w:sz w:val="20"/>
          <w:szCs w:val="20"/>
        </w:rPr>
        <w:t xml:space="preserve">2.1. Materials </w:t>
      </w:r>
    </w:p>
    <w:p w14:paraId="6E4BF198" w14:textId="77777777" w:rsidR="00803956" w:rsidRPr="00577432" w:rsidRDefault="00AE688E">
      <w:pPr>
        <w:spacing w:after="0" w:line="240" w:lineRule="auto"/>
        <w:jc w:val="both"/>
        <w:rPr>
          <w:rFonts w:ascii="Book Antiqua" w:hAnsi="Book Antiqua"/>
          <w:sz w:val="20"/>
          <w:szCs w:val="20"/>
        </w:rPr>
      </w:pPr>
      <w:r w:rsidRPr="00577432">
        <w:rPr>
          <w:rFonts w:ascii="Book Antiqua" w:eastAsia="Calibri" w:hAnsi="Book Antiqua"/>
          <w:sz w:val="20"/>
          <w:szCs w:val="20"/>
        </w:rPr>
        <w:t>Drupes of</w:t>
      </w:r>
      <w:r w:rsidRPr="00577432">
        <w:rPr>
          <w:rFonts w:ascii="Book Antiqua" w:eastAsia="Calibri" w:hAnsi="Book Antiqua"/>
          <w:i/>
          <w:iCs/>
          <w:sz w:val="20"/>
          <w:szCs w:val="20"/>
        </w:rPr>
        <w:t xml:space="preserve"> Gmelina arborea </w:t>
      </w:r>
      <w:r w:rsidRPr="00577432">
        <w:rPr>
          <w:rFonts w:ascii="Book Antiqua" w:eastAsia="Calibri" w:hAnsi="Book Antiqua"/>
          <w:sz w:val="20"/>
          <w:szCs w:val="20"/>
        </w:rPr>
        <w:t>were collected from the</w:t>
      </w:r>
      <w:r w:rsidRPr="00577432">
        <w:rPr>
          <w:rFonts w:ascii="Book Antiqua" w:eastAsia="Calibri" w:hAnsi="Book Antiqua"/>
          <w:i/>
          <w:iCs/>
          <w:sz w:val="20"/>
          <w:szCs w:val="20"/>
        </w:rPr>
        <w:t xml:space="preserve"> Agu–alu and </w:t>
      </w:r>
      <w:proofErr w:type="spellStart"/>
      <w:r w:rsidRPr="00577432">
        <w:rPr>
          <w:rFonts w:ascii="Book Antiqua" w:eastAsia="Calibri" w:hAnsi="Book Antiqua"/>
          <w:i/>
          <w:iCs/>
          <w:sz w:val="20"/>
          <w:szCs w:val="20"/>
        </w:rPr>
        <w:t>Owele</w:t>
      </w:r>
      <w:proofErr w:type="spellEnd"/>
      <w:r w:rsidRPr="00577432">
        <w:rPr>
          <w:rFonts w:ascii="Book Antiqua" w:eastAsia="Calibri" w:hAnsi="Book Antiqua"/>
          <w:i/>
          <w:iCs/>
          <w:sz w:val="20"/>
          <w:szCs w:val="20"/>
        </w:rPr>
        <w:t xml:space="preserve">-abo forests in </w:t>
      </w:r>
      <w:proofErr w:type="spellStart"/>
      <w:r w:rsidRPr="00577432">
        <w:rPr>
          <w:rFonts w:ascii="Book Antiqua" w:eastAsia="Calibri" w:hAnsi="Book Antiqua"/>
          <w:i/>
          <w:iCs/>
          <w:sz w:val="20"/>
          <w:szCs w:val="20"/>
        </w:rPr>
        <w:t>Umueshim</w:t>
      </w:r>
      <w:proofErr w:type="spellEnd"/>
      <w:r w:rsidRPr="00577432">
        <w:rPr>
          <w:rFonts w:ascii="Book Antiqua" w:eastAsia="Calibri" w:hAnsi="Book Antiqua"/>
          <w:i/>
          <w:iCs/>
          <w:sz w:val="20"/>
          <w:szCs w:val="20"/>
        </w:rPr>
        <w:t xml:space="preserve">, </w:t>
      </w:r>
      <w:proofErr w:type="spellStart"/>
      <w:r w:rsidRPr="00577432">
        <w:rPr>
          <w:rFonts w:ascii="Book Antiqua" w:eastAsia="Calibri" w:hAnsi="Book Antiqua"/>
          <w:i/>
          <w:iCs/>
          <w:sz w:val="20"/>
          <w:szCs w:val="20"/>
        </w:rPr>
        <w:t>Umubo</w:t>
      </w:r>
      <w:proofErr w:type="spellEnd"/>
      <w:r w:rsidRPr="00577432">
        <w:rPr>
          <w:rFonts w:ascii="Book Antiqua" w:eastAsia="Calibri" w:hAnsi="Book Antiqua"/>
          <w:i/>
          <w:iCs/>
          <w:sz w:val="20"/>
          <w:szCs w:val="20"/>
        </w:rPr>
        <w:t xml:space="preserve">, </w:t>
      </w:r>
      <w:r w:rsidRPr="00577432">
        <w:rPr>
          <w:rFonts w:ascii="Book Antiqua" w:eastAsia="Calibri" w:hAnsi="Book Antiqua"/>
          <w:sz w:val="20"/>
          <w:szCs w:val="20"/>
        </w:rPr>
        <w:t>Nachi, Udi Local Government Area, Enugu State, Nigeria.</w:t>
      </w:r>
      <w:r w:rsidRPr="00577432">
        <w:rPr>
          <w:rFonts w:ascii="Book Antiqua" w:hAnsi="Book Antiqua"/>
          <w:sz w:val="20"/>
          <w:szCs w:val="20"/>
        </w:rPr>
        <w:t xml:space="preserve"> Reagents and chemicals used in the research experiments include methanol (99 % assay, Merch, Germany), </w:t>
      </w:r>
      <w:bookmarkStart w:id="6" w:name="_Hlk230102046"/>
      <w:r w:rsidRPr="00577432">
        <w:rPr>
          <w:rFonts w:ascii="Book Antiqua" w:hAnsi="Book Antiqua"/>
          <w:sz w:val="20"/>
          <w:szCs w:val="20"/>
        </w:rPr>
        <w:t xml:space="preserve">n-hexane </w:t>
      </w:r>
      <w:bookmarkStart w:id="7" w:name="_Hlk230398530"/>
      <w:r w:rsidRPr="00577432">
        <w:rPr>
          <w:rFonts w:ascii="Book Antiqua" w:hAnsi="Book Antiqua"/>
          <w:sz w:val="20"/>
          <w:szCs w:val="20"/>
        </w:rPr>
        <w:t>(99% assay)</w:t>
      </w:r>
      <w:bookmarkEnd w:id="6"/>
      <w:r w:rsidRPr="00577432">
        <w:rPr>
          <w:rFonts w:ascii="Book Antiqua" w:hAnsi="Book Antiqua"/>
          <w:sz w:val="20"/>
          <w:szCs w:val="20"/>
        </w:rPr>
        <w:t>,</w:t>
      </w:r>
      <w:bookmarkEnd w:id="7"/>
      <w:r w:rsidRPr="00577432">
        <w:rPr>
          <w:rFonts w:ascii="Book Antiqua" w:hAnsi="Book Antiqua"/>
          <w:sz w:val="20"/>
          <w:szCs w:val="20"/>
        </w:rPr>
        <w:t xml:space="preserve"> phenolphthalein (Merk Germany), distilled water, Sodium hydroxide </w:t>
      </w:r>
      <w:bookmarkStart w:id="8" w:name="_Hlk230398245"/>
      <w:r w:rsidRPr="00577432">
        <w:rPr>
          <w:rFonts w:ascii="Book Antiqua" w:hAnsi="Book Antiqua"/>
          <w:sz w:val="20"/>
          <w:szCs w:val="20"/>
        </w:rPr>
        <w:t>(99% Sigma-Aldrich)</w:t>
      </w:r>
      <w:bookmarkEnd w:id="8"/>
      <w:r w:rsidRPr="00577432">
        <w:rPr>
          <w:rFonts w:ascii="Book Antiqua" w:hAnsi="Book Antiqua"/>
          <w:sz w:val="20"/>
          <w:szCs w:val="20"/>
        </w:rPr>
        <w:t xml:space="preserve">, Potassium hydroxide </w:t>
      </w:r>
      <w:bookmarkStart w:id="9" w:name="_Hlk230398289"/>
      <w:r w:rsidRPr="00577432">
        <w:rPr>
          <w:rFonts w:ascii="Book Antiqua" w:hAnsi="Book Antiqua"/>
          <w:sz w:val="20"/>
          <w:szCs w:val="20"/>
        </w:rPr>
        <w:t xml:space="preserve">(85% assay, Loba Chem, </w:t>
      </w:r>
      <w:proofErr w:type="spellStart"/>
      <w:r w:rsidRPr="00577432">
        <w:rPr>
          <w:rFonts w:ascii="Book Antiqua" w:hAnsi="Book Antiqua"/>
          <w:sz w:val="20"/>
          <w:szCs w:val="20"/>
        </w:rPr>
        <w:t>gmbH</w:t>
      </w:r>
      <w:proofErr w:type="spellEnd"/>
      <w:r w:rsidRPr="00577432">
        <w:rPr>
          <w:rFonts w:ascii="Book Antiqua" w:hAnsi="Book Antiqua"/>
          <w:sz w:val="20"/>
          <w:szCs w:val="20"/>
        </w:rPr>
        <w:t>),</w:t>
      </w:r>
      <w:bookmarkEnd w:id="9"/>
      <w:r w:rsidRPr="00577432">
        <w:rPr>
          <w:rFonts w:ascii="Book Antiqua" w:hAnsi="Book Antiqua"/>
          <w:sz w:val="20"/>
          <w:szCs w:val="20"/>
        </w:rPr>
        <w:t xml:space="preserve"> </w:t>
      </w:r>
      <w:r w:rsidRPr="00577432">
        <w:rPr>
          <w:rFonts w:ascii="Book Antiqua" w:eastAsia="SimSun" w:hAnsi="Book Antiqua"/>
          <w:sz w:val="20"/>
          <w:szCs w:val="20"/>
        </w:rPr>
        <w:t xml:space="preserve">Potassium bromide </w:t>
      </w:r>
      <w:bookmarkStart w:id="10" w:name="_Hlk230453716"/>
      <w:r w:rsidRPr="00577432">
        <w:rPr>
          <w:rFonts w:ascii="Book Antiqua" w:hAnsi="Book Antiqua"/>
          <w:sz w:val="20"/>
          <w:szCs w:val="20"/>
        </w:rPr>
        <w:t>(99% Sigma-Aldrich)</w:t>
      </w:r>
      <w:r w:rsidRPr="00577432">
        <w:rPr>
          <w:rFonts w:ascii="Book Antiqua" w:eastAsia="SimSun" w:hAnsi="Book Antiqua"/>
          <w:sz w:val="20"/>
          <w:szCs w:val="20"/>
        </w:rPr>
        <w:t xml:space="preserve"> </w:t>
      </w:r>
      <w:bookmarkEnd w:id="10"/>
      <w:r w:rsidRPr="00577432">
        <w:rPr>
          <w:rFonts w:ascii="Book Antiqua" w:eastAsia="SimSun" w:hAnsi="Book Antiqua"/>
          <w:sz w:val="20"/>
          <w:szCs w:val="20"/>
        </w:rPr>
        <w:t xml:space="preserve">, Acetone </w:t>
      </w:r>
      <w:r w:rsidRPr="00577432">
        <w:rPr>
          <w:rFonts w:ascii="Book Antiqua" w:hAnsi="Book Antiqua"/>
          <w:sz w:val="20"/>
          <w:szCs w:val="20"/>
        </w:rPr>
        <w:t xml:space="preserve">(85% assay, Loba Chem, </w:t>
      </w:r>
      <w:proofErr w:type="spellStart"/>
      <w:r w:rsidRPr="00577432">
        <w:rPr>
          <w:rFonts w:ascii="Book Antiqua" w:hAnsi="Book Antiqua"/>
          <w:sz w:val="20"/>
          <w:szCs w:val="20"/>
        </w:rPr>
        <w:t>gmbH</w:t>
      </w:r>
      <w:proofErr w:type="spellEnd"/>
      <w:r w:rsidRPr="00577432">
        <w:rPr>
          <w:rFonts w:ascii="Book Antiqua" w:hAnsi="Book Antiqua"/>
          <w:sz w:val="20"/>
          <w:szCs w:val="20"/>
        </w:rPr>
        <w:t xml:space="preserve">), </w:t>
      </w:r>
      <w:r w:rsidRPr="00577432">
        <w:rPr>
          <w:rFonts w:ascii="Book Antiqua" w:eastAsia="SimSun" w:hAnsi="Book Antiqua"/>
          <w:sz w:val="20"/>
          <w:szCs w:val="20"/>
        </w:rPr>
        <w:t xml:space="preserve">Methylene chloride </w:t>
      </w:r>
      <w:r w:rsidRPr="00577432">
        <w:rPr>
          <w:rFonts w:ascii="Book Antiqua" w:hAnsi="Book Antiqua"/>
          <w:sz w:val="20"/>
          <w:szCs w:val="20"/>
        </w:rPr>
        <w:t>(99% Sigma-Aldrich)</w:t>
      </w:r>
      <w:r w:rsidRPr="00577432">
        <w:rPr>
          <w:rFonts w:ascii="Book Antiqua" w:eastAsia="SimSun" w:hAnsi="Book Antiqua"/>
          <w:sz w:val="20"/>
          <w:szCs w:val="20"/>
        </w:rPr>
        <w:t xml:space="preserve">  </w:t>
      </w:r>
      <w:r w:rsidRPr="00577432">
        <w:rPr>
          <w:rFonts w:ascii="Book Antiqua" w:hAnsi="Book Antiqua"/>
          <w:sz w:val="20"/>
          <w:szCs w:val="20"/>
        </w:rPr>
        <w:t xml:space="preserve"> </w:t>
      </w:r>
      <w:proofErr w:type="spellStart"/>
      <w:r w:rsidRPr="00577432">
        <w:rPr>
          <w:rFonts w:ascii="Book Antiqua" w:hAnsi="Book Antiqua"/>
          <w:sz w:val="20"/>
          <w:szCs w:val="20"/>
        </w:rPr>
        <w:t>Phosphuric</w:t>
      </w:r>
      <w:proofErr w:type="spellEnd"/>
      <w:r w:rsidRPr="00577432">
        <w:rPr>
          <w:rFonts w:ascii="Book Antiqua" w:hAnsi="Book Antiqua"/>
          <w:sz w:val="20"/>
          <w:szCs w:val="20"/>
        </w:rPr>
        <w:t xml:space="preserve"> acid (85% assay, </w:t>
      </w:r>
      <w:proofErr w:type="spellStart"/>
      <w:r w:rsidRPr="00577432">
        <w:rPr>
          <w:rFonts w:ascii="Book Antiqua" w:hAnsi="Book Antiqua"/>
          <w:sz w:val="20"/>
          <w:szCs w:val="20"/>
        </w:rPr>
        <w:t>Vetec</w:t>
      </w:r>
      <w:proofErr w:type="spellEnd"/>
      <w:r w:rsidRPr="00577432">
        <w:rPr>
          <w:rFonts w:ascii="Book Antiqua" w:hAnsi="Book Antiqua"/>
          <w:sz w:val="20"/>
          <w:szCs w:val="20"/>
        </w:rPr>
        <w:t xml:space="preserve">), </w:t>
      </w:r>
      <w:proofErr w:type="spellStart"/>
      <w:r w:rsidRPr="00577432">
        <w:rPr>
          <w:rFonts w:ascii="Book Antiqua" w:hAnsi="Book Antiqua"/>
          <w:sz w:val="20"/>
          <w:szCs w:val="20"/>
        </w:rPr>
        <w:t>Sulphuric</w:t>
      </w:r>
      <w:proofErr w:type="spellEnd"/>
      <w:r w:rsidRPr="00577432">
        <w:rPr>
          <w:rFonts w:ascii="Book Antiqua" w:hAnsi="Book Antiqua"/>
          <w:sz w:val="20"/>
          <w:szCs w:val="20"/>
        </w:rPr>
        <w:t xml:space="preserve"> acid </w:t>
      </w:r>
      <w:bookmarkStart w:id="11" w:name="_Hlk230398479"/>
      <w:r w:rsidRPr="00577432">
        <w:rPr>
          <w:rFonts w:ascii="Book Antiqua" w:hAnsi="Book Antiqua"/>
          <w:sz w:val="20"/>
          <w:szCs w:val="20"/>
        </w:rPr>
        <w:t>(98% assay., Sg 18300 BDH),</w:t>
      </w:r>
      <w:bookmarkEnd w:id="11"/>
      <w:r w:rsidRPr="00577432">
        <w:rPr>
          <w:rFonts w:ascii="Book Antiqua" w:hAnsi="Book Antiqua"/>
          <w:sz w:val="20"/>
          <w:szCs w:val="20"/>
        </w:rPr>
        <w:t xml:space="preserve"> Hydrochloric acid (98% assay., Sg 18300 BDH), and </w:t>
      </w:r>
      <w:r w:rsidRPr="00577432">
        <w:rPr>
          <w:rFonts w:ascii="Book Antiqua" w:eastAsia="Calibri" w:hAnsi="Book Antiqua"/>
          <w:sz w:val="20"/>
          <w:szCs w:val="20"/>
        </w:rPr>
        <w:t xml:space="preserve">Ammonia </w:t>
      </w:r>
      <w:r w:rsidRPr="00577432">
        <w:rPr>
          <w:rFonts w:ascii="Book Antiqua" w:hAnsi="Book Antiqua"/>
          <w:sz w:val="20"/>
          <w:szCs w:val="20"/>
        </w:rPr>
        <w:t>(99% assay)</w:t>
      </w:r>
      <w:r w:rsidRPr="00577432">
        <w:rPr>
          <w:rFonts w:ascii="Book Antiqua" w:eastAsia="Calibri" w:hAnsi="Book Antiqua"/>
          <w:sz w:val="20"/>
          <w:szCs w:val="20"/>
        </w:rPr>
        <w:t xml:space="preserve">. </w:t>
      </w:r>
      <w:r w:rsidRPr="00577432">
        <w:rPr>
          <w:rFonts w:ascii="Book Antiqua" w:hAnsi="Book Antiqua"/>
          <w:sz w:val="20"/>
          <w:szCs w:val="20"/>
        </w:rPr>
        <w:t xml:space="preserve">The chemicals and reagents </w:t>
      </w:r>
      <w:r w:rsidRPr="00577432">
        <w:rPr>
          <w:rFonts w:ascii="Book Antiqua" w:eastAsia="Calibri" w:hAnsi="Book Antiqua"/>
          <w:sz w:val="20"/>
          <w:szCs w:val="20"/>
        </w:rPr>
        <w:t xml:space="preserve">were of analytical grade and sourced from </w:t>
      </w:r>
      <w:proofErr w:type="spellStart"/>
      <w:r w:rsidRPr="00577432">
        <w:rPr>
          <w:rFonts w:ascii="Book Antiqua" w:eastAsia="Calibri" w:hAnsi="Book Antiqua"/>
          <w:sz w:val="20"/>
          <w:szCs w:val="20"/>
        </w:rPr>
        <w:t>Conraws</w:t>
      </w:r>
      <w:proofErr w:type="spellEnd"/>
      <w:r w:rsidRPr="00577432">
        <w:rPr>
          <w:rFonts w:ascii="Book Antiqua" w:eastAsia="Calibri" w:hAnsi="Book Antiqua"/>
          <w:sz w:val="20"/>
          <w:szCs w:val="20"/>
        </w:rPr>
        <w:t xml:space="preserve"> scientific equipment and chemicals Limited Enugu, Enugu State, Nigeria. They were used as received without further treatment.</w:t>
      </w:r>
    </w:p>
    <w:p w14:paraId="72804103" w14:textId="77777777" w:rsidR="00803956" w:rsidRPr="00577432" w:rsidRDefault="00803956">
      <w:pPr>
        <w:spacing w:after="0" w:line="240" w:lineRule="auto"/>
        <w:outlineLvl w:val="2"/>
        <w:rPr>
          <w:rFonts w:ascii="Book Antiqua" w:eastAsia="SimSun" w:hAnsi="Book Antiqua"/>
          <w:b/>
          <w:bCs/>
          <w:sz w:val="20"/>
          <w:szCs w:val="20"/>
        </w:rPr>
      </w:pPr>
    </w:p>
    <w:p w14:paraId="3D4B0667" w14:textId="77777777" w:rsidR="00803956" w:rsidRPr="00577432" w:rsidRDefault="00AE688E">
      <w:pPr>
        <w:spacing w:after="0" w:line="240" w:lineRule="auto"/>
        <w:outlineLvl w:val="2"/>
        <w:rPr>
          <w:rFonts w:ascii="Book Antiqua" w:eastAsia="SimSun" w:hAnsi="Book Antiqua"/>
          <w:b/>
          <w:bCs/>
          <w:sz w:val="20"/>
          <w:szCs w:val="20"/>
        </w:rPr>
      </w:pPr>
      <w:r w:rsidRPr="00577432">
        <w:rPr>
          <w:rFonts w:ascii="Book Antiqua" w:eastAsia="SimSun" w:hAnsi="Book Antiqua"/>
          <w:b/>
          <w:bCs/>
          <w:sz w:val="20"/>
          <w:szCs w:val="20"/>
        </w:rPr>
        <w:t>2.2 Methods</w:t>
      </w:r>
    </w:p>
    <w:p w14:paraId="02417011" w14:textId="77777777" w:rsidR="00803956" w:rsidRPr="00577432" w:rsidRDefault="00AE688E">
      <w:pPr>
        <w:spacing w:after="0" w:line="240" w:lineRule="auto"/>
        <w:outlineLvl w:val="2"/>
        <w:rPr>
          <w:rFonts w:ascii="Book Antiqua" w:eastAsia="SimSun" w:hAnsi="Book Antiqua"/>
          <w:b/>
          <w:bCs/>
          <w:sz w:val="20"/>
          <w:szCs w:val="20"/>
        </w:rPr>
      </w:pPr>
      <w:r w:rsidRPr="00577432">
        <w:rPr>
          <w:rFonts w:ascii="Book Antiqua" w:eastAsia="SimSun" w:hAnsi="Book Antiqua"/>
          <w:b/>
          <w:bCs/>
          <w:sz w:val="20"/>
          <w:szCs w:val="20"/>
        </w:rPr>
        <w:t>2.2.1 Sample Pre-treatment</w:t>
      </w:r>
    </w:p>
    <w:p w14:paraId="2374FD11" w14:textId="77777777" w:rsidR="00803956" w:rsidRPr="00577432" w:rsidRDefault="00AE688E">
      <w:pPr>
        <w:spacing w:after="0" w:line="240" w:lineRule="auto"/>
        <w:jc w:val="both"/>
        <w:rPr>
          <w:rFonts w:ascii="Book Antiqua" w:eastAsia="SimSun" w:hAnsi="Book Antiqua"/>
          <w:b/>
          <w:bCs/>
          <w:sz w:val="20"/>
          <w:szCs w:val="20"/>
        </w:rPr>
      </w:pPr>
      <w:r w:rsidRPr="00577432">
        <w:rPr>
          <w:rFonts w:ascii="Book Antiqua" w:eastAsia="Calibri" w:hAnsi="Book Antiqua"/>
          <w:sz w:val="20"/>
          <w:szCs w:val="20"/>
        </w:rPr>
        <w:t xml:space="preserve">The </w:t>
      </w:r>
      <w:bookmarkStart w:id="12" w:name="_Hlk225959646"/>
      <w:r w:rsidRPr="00577432">
        <w:rPr>
          <w:rFonts w:ascii="Book Antiqua" w:eastAsia="Calibri" w:hAnsi="Book Antiqua"/>
          <w:i/>
          <w:iCs/>
          <w:sz w:val="20"/>
          <w:szCs w:val="20"/>
        </w:rPr>
        <w:t>Gmelina arborea</w:t>
      </w:r>
      <w:r w:rsidRPr="00577432">
        <w:rPr>
          <w:rFonts w:ascii="Book Antiqua" w:eastAsia="Calibri" w:hAnsi="Book Antiqua"/>
          <w:sz w:val="20"/>
          <w:szCs w:val="20"/>
        </w:rPr>
        <w:t xml:space="preserve"> </w:t>
      </w:r>
      <w:bookmarkEnd w:id="12"/>
      <w:r w:rsidRPr="00577432">
        <w:rPr>
          <w:rFonts w:ascii="Book Antiqua" w:eastAsia="Calibri" w:hAnsi="Book Antiqua"/>
          <w:sz w:val="20"/>
          <w:szCs w:val="20"/>
        </w:rPr>
        <w:t xml:space="preserve">drupes were cut open, and the nuts were collected and washed several times with clean water, to remove remnants of the pulp. They were subsequently dried in the sun for six (6) hours per day for five (5) days. </w:t>
      </w:r>
      <w:r w:rsidRPr="00577432">
        <w:rPr>
          <w:rFonts w:ascii="Book Antiqua" w:eastAsia="SimSun" w:hAnsi="Book Antiqua"/>
          <w:sz w:val="20"/>
          <w:szCs w:val="20"/>
        </w:rPr>
        <w:t xml:space="preserve">The nuts were cacked and the seeds manually separated from the shell washed several times with clean water, and then rinsed repeatedly with distilled water to remove contaminants before they were dried in the sun for another six hours each day for 5 days, then dried in an oven at 110 °C for six hours to ensure a moisture content below 5%. The dried seeds were </w:t>
      </w:r>
      <w:bookmarkStart w:id="13" w:name="_Hlk230108165"/>
      <w:r w:rsidRPr="00577432">
        <w:rPr>
          <w:rFonts w:ascii="Book Antiqua" w:eastAsia="SimSun" w:hAnsi="Book Antiqua"/>
          <w:sz w:val="20"/>
          <w:szCs w:val="20"/>
        </w:rPr>
        <w:t>decorticated</w:t>
      </w:r>
      <w:bookmarkEnd w:id="13"/>
      <w:r w:rsidRPr="00577432">
        <w:rPr>
          <w:rFonts w:ascii="Book Antiqua" w:eastAsia="SimSun" w:hAnsi="Book Antiqua"/>
          <w:sz w:val="20"/>
          <w:szCs w:val="20"/>
        </w:rPr>
        <w:t xml:space="preserve">, and dried again in an oven for another 6 hours at 105 </w:t>
      </w:r>
      <w:proofErr w:type="spellStart"/>
      <w:r w:rsidRPr="00577432">
        <w:rPr>
          <w:rFonts w:ascii="Book Antiqua" w:eastAsia="SimSun" w:hAnsi="Book Antiqua"/>
          <w:sz w:val="20"/>
          <w:szCs w:val="20"/>
          <w:vertAlign w:val="superscript"/>
        </w:rPr>
        <w:t>o</w:t>
      </w:r>
      <w:r w:rsidRPr="00577432">
        <w:rPr>
          <w:rFonts w:ascii="Book Antiqua" w:eastAsia="SimSun" w:hAnsi="Book Antiqua"/>
          <w:sz w:val="20"/>
          <w:szCs w:val="20"/>
        </w:rPr>
        <w:t>C</w:t>
      </w:r>
      <w:proofErr w:type="spellEnd"/>
      <w:r w:rsidRPr="00577432">
        <w:rPr>
          <w:rFonts w:ascii="Book Antiqua" w:eastAsia="SimSun" w:hAnsi="Book Antiqua"/>
          <w:sz w:val="20"/>
          <w:szCs w:val="20"/>
        </w:rPr>
        <w:t xml:space="preserve">, milled and sieved to obtain samples with particle size of </w:t>
      </w:r>
      <w:r w:rsidRPr="00577432">
        <w:rPr>
          <w:rFonts w:ascii="Book Antiqua" w:eastAsia="SimSun" w:hAnsi="Book Antiqua"/>
          <w:sz w:val="20"/>
          <w:szCs w:val="20"/>
          <w:shd w:val="clear" w:color="auto" w:fill="FFFFFF"/>
        </w:rPr>
        <w:t xml:space="preserve">150 µm, </w:t>
      </w:r>
      <w:r w:rsidRPr="00577432">
        <w:rPr>
          <w:rFonts w:ascii="Book Antiqua" w:eastAsia="SimSun" w:hAnsi="Book Antiqua"/>
          <w:sz w:val="20"/>
          <w:szCs w:val="20"/>
        </w:rPr>
        <w:t>and kept in an air tight container to await extraction.</w:t>
      </w:r>
    </w:p>
    <w:p w14:paraId="5A1D3431" w14:textId="77777777" w:rsidR="00803956" w:rsidRPr="00577432" w:rsidRDefault="00AE688E">
      <w:pPr>
        <w:numPr>
          <w:ilvl w:val="2"/>
          <w:numId w:val="4"/>
        </w:numPr>
        <w:spacing w:before="100" w:beforeAutospacing="1" w:after="0" w:line="240" w:lineRule="auto"/>
        <w:rPr>
          <w:rFonts w:ascii="Book Antiqua" w:hAnsi="Book Antiqua"/>
          <w:b/>
          <w:bCs/>
          <w:sz w:val="20"/>
          <w:szCs w:val="20"/>
        </w:rPr>
      </w:pPr>
      <w:r w:rsidRPr="00577432">
        <w:rPr>
          <w:rFonts w:ascii="Book Antiqua" w:eastAsia="SimSun" w:hAnsi="Book Antiqua"/>
          <w:b/>
          <w:bCs/>
          <w:sz w:val="20"/>
          <w:szCs w:val="20"/>
        </w:rPr>
        <w:t xml:space="preserve">Oil Extraction </w:t>
      </w:r>
    </w:p>
    <w:p w14:paraId="2D68236E" w14:textId="77777777" w:rsidR="00803956" w:rsidRPr="00577432" w:rsidRDefault="00AE688E">
      <w:pPr>
        <w:spacing w:after="0" w:line="240" w:lineRule="auto"/>
        <w:jc w:val="both"/>
        <w:rPr>
          <w:rFonts w:ascii="Book Antiqua" w:hAnsi="Book Antiqua"/>
          <w:b/>
          <w:bCs/>
          <w:sz w:val="20"/>
          <w:szCs w:val="20"/>
        </w:rPr>
      </w:pPr>
      <w:r w:rsidRPr="00577432">
        <w:rPr>
          <w:rFonts w:ascii="Book Antiqua" w:eastAsia="SimSun" w:hAnsi="Book Antiqua"/>
          <w:sz w:val="20"/>
          <w:szCs w:val="20"/>
        </w:rPr>
        <w:t>Oil was extracted from the decorticated seeds by direct leaching with n-hexane as the solvent, following AOAC 2003.06 (2006) and the Randall/</w:t>
      </w:r>
      <w:proofErr w:type="spellStart"/>
      <w:r w:rsidRPr="00577432">
        <w:rPr>
          <w:rFonts w:ascii="Book Antiqua" w:eastAsia="SimSun" w:hAnsi="Book Antiqua"/>
          <w:sz w:val="20"/>
          <w:szCs w:val="20"/>
        </w:rPr>
        <w:t>Soxtec</w:t>
      </w:r>
      <w:proofErr w:type="spellEnd"/>
      <w:r w:rsidRPr="00577432">
        <w:rPr>
          <w:rFonts w:ascii="Book Antiqua" w:eastAsia="SimSun" w:hAnsi="Book Antiqua"/>
          <w:sz w:val="20"/>
          <w:szCs w:val="20"/>
        </w:rPr>
        <w:t xml:space="preserve"> extraction procedure according to Anderson (2019). An </w:t>
      </w:r>
      <w:proofErr w:type="spellStart"/>
      <w:r w:rsidRPr="00577432">
        <w:rPr>
          <w:rFonts w:ascii="Book Antiqua" w:eastAsia="SimSun" w:hAnsi="Book Antiqua"/>
          <w:sz w:val="20"/>
          <w:szCs w:val="20"/>
        </w:rPr>
        <w:t>isomantle</w:t>
      </w:r>
      <w:proofErr w:type="spellEnd"/>
      <w:r w:rsidRPr="00577432">
        <w:rPr>
          <w:rFonts w:ascii="Book Antiqua" w:eastAsia="SimSun" w:hAnsi="Book Antiqua"/>
          <w:sz w:val="20"/>
          <w:szCs w:val="20"/>
        </w:rPr>
        <w:t xml:space="preserve"> heating mantle on an adjustable platform facilitated easy removal and adjustments, with a three-neck round-bottom flask placed on it. A vertical reflux condenser with water hoses on each arm was fitted securely onto the flask, with the lower arm connected to the water faucet and the upper arm draining into the sink. The flask vent was sealed to prevent vapor loss, and a thermometer was inserted through a rubber bung fitted tightly into one of the inlets to monitor temperature. Another rubber bung sealed the inlet for adding the solvent and samples. The setup was stabilized with a retort stand, with clamps at the flask's main neck and the condenser. For each sample, 1.5 mL of n-hexane per gram of sample was measured using a measuring cylinder and funnel, then added to the flask. Water was filled into the reflux condenser, which drained into the sink as the heating mantle was turned on. The temperature was maintained at 60</w:t>
      </w:r>
      <w:r w:rsidRPr="00577432">
        <w:rPr>
          <w:rFonts w:ascii="Times New Roman" w:eastAsia="SimSun" w:hAnsi="Times New Roman" w:cs="Times New Roman"/>
          <w:sz w:val="20"/>
          <w:szCs w:val="20"/>
        </w:rPr>
        <w:t> </w:t>
      </w:r>
      <w:r w:rsidRPr="00577432">
        <w:rPr>
          <w:rFonts w:ascii="Book Antiqua" w:eastAsia="SimSun" w:hAnsi="Book Antiqua" w:cs="Book Antiqua"/>
          <w:sz w:val="20"/>
          <w:szCs w:val="20"/>
        </w:rPr>
        <w:t>°</w:t>
      </w:r>
      <w:r w:rsidRPr="00577432">
        <w:rPr>
          <w:rFonts w:ascii="Book Antiqua" w:eastAsia="SimSun" w:hAnsi="Book Antiqua"/>
          <w:sz w:val="20"/>
          <w:szCs w:val="20"/>
        </w:rPr>
        <w:t>C and monitored with the thermometer. Once the temperature was stabilized, 2 g of the sample was added to the solvent to initiate oil extraction by leaching. The addition time marked the start, and extraction continued for 50 minutes at 60</w:t>
      </w:r>
      <w:r w:rsidRPr="00577432">
        <w:rPr>
          <w:rFonts w:ascii="Times New Roman" w:eastAsia="SimSun" w:hAnsi="Times New Roman" w:cs="Times New Roman"/>
          <w:sz w:val="20"/>
          <w:szCs w:val="20"/>
        </w:rPr>
        <w:t> </w:t>
      </w:r>
      <w:r w:rsidRPr="00577432">
        <w:rPr>
          <w:rFonts w:ascii="Book Antiqua" w:eastAsia="SimSun" w:hAnsi="Book Antiqua" w:cs="Book Antiqua"/>
          <w:sz w:val="20"/>
          <w:szCs w:val="20"/>
        </w:rPr>
        <w:t>°</w:t>
      </w:r>
      <w:r w:rsidRPr="00577432">
        <w:rPr>
          <w:rFonts w:ascii="Book Antiqua" w:eastAsia="SimSun" w:hAnsi="Book Antiqua"/>
          <w:sz w:val="20"/>
          <w:szCs w:val="20"/>
        </w:rPr>
        <w:t>C. Afterward, the heating mantle was turned off, and the apparatus was carefully disassembled. The mixture was filtered under vacuum through a Millipore glass base and funnel, and the resulting solution was poured into a pre-weighed flask. The oil was separated from n-hexane using a rotary vacuum evaporator (</w:t>
      </w:r>
      <w:proofErr w:type="spellStart"/>
      <w:r w:rsidRPr="00577432">
        <w:rPr>
          <w:rFonts w:ascii="Book Antiqua" w:eastAsia="SimSun" w:hAnsi="Book Antiqua"/>
          <w:sz w:val="20"/>
          <w:szCs w:val="20"/>
        </w:rPr>
        <w:t>Labora</w:t>
      </w:r>
      <w:proofErr w:type="spellEnd"/>
      <w:r w:rsidRPr="00577432">
        <w:rPr>
          <w:rFonts w:ascii="Book Antiqua" w:eastAsia="SimSun" w:hAnsi="Book Antiqua"/>
          <w:sz w:val="20"/>
          <w:szCs w:val="20"/>
        </w:rPr>
        <w:t xml:space="preserve"> 4000), collected in a receiving flask, and weighed and recorded. The oil yield was calculated as per Equation (1).</w:t>
      </w:r>
    </w:p>
    <w:p w14:paraId="0F23EE75" w14:textId="77777777" w:rsidR="00803956" w:rsidRPr="00577432" w:rsidRDefault="00AE688E">
      <w:pPr>
        <w:autoSpaceDE w:val="0"/>
        <w:autoSpaceDN w:val="0"/>
        <w:adjustRightInd w:val="0"/>
        <w:spacing w:after="0" w:line="240" w:lineRule="auto"/>
        <w:jc w:val="both"/>
        <w:rPr>
          <w:rFonts w:ascii="Book Antiqua" w:eastAsia="SimSun" w:hAnsi="Book Antiqua"/>
          <w:sz w:val="20"/>
          <w:szCs w:val="20"/>
        </w:rPr>
      </w:pPr>
      <w:r w:rsidRPr="00577432">
        <w:rPr>
          <w:rFonts w:ascii="Book Antiqua" w:eastAsia="SimSun" w:hAnsi="Book Antiqua"/>
          <w:sz w:val="20"/>
          <w:szCs w:val="20"/>
        </w:rPr>
        <w:t xml:space="preserve">  </w:t>
      </w:r>
      <m:oMath>
        <m:r>
          <w:rPr>
            <w:rFonts w:ascii="Cambria Math" w:eastAsia="SimSun" w:hAnsi="Cambria Math"/>
            <w:sz w:val="20"/>
            <w:szCs w:val="20"/>
          </w:rPr>
          <m:t>Y=</m:t>
        </m:r>
        <m:f>
          <m:fPr>
            <m:ctrlPr>
              <w:rPr>
                <w:rFonts w:ascii="Cambria Math" w:eastAsia="SimSun" w:hAnsi="Cambria Math"/>
                <w:sz w:val="20"/>
                <w:szCs w:val="20"/>
              </w:rPr>
            </m:ctrlPr>
          </m:fPr>
          <m:num>
            <m:r>
              <w:rPr>
                <w:rFonts w:ascii="Cambria Math" w:eastAsia="SimSun" w:hAnsi="Cambria Math"/>
                <w:sz w:val="20"/>
                <w:szCs w:val="20"/>
              </w:rPr>
              <m:t>Wo</m:t>
            </m:r>
          </m:num>
          <m:den>
            <m:r>
              <w:rPr>
                <w:rFonts w:ascii="Cambria Math" w:eastAsia="SimSun" w:hAnsi="Cambria Math"/>
                <w:sz w:val="20"/>
                <w:szCs w:val="20"/>
              </w:rPr>
              <m:t>w</m:t>
            </m:r>
          </m:den>
        </m:f>
        <m:r>
          <w:rPr>
            <w:rFonts w:ascii="Cambria Math" w:eastAsia="SimSun" w:hAnsi="Cambria Math"/>
            <w:sz w:val="20"/>
            <w:szCs w:val="20"/>
          </w:rPr>
          <m:t>×</m:t>
        </m:r>
        <m:r>
          <m:rPr>
            <m:sty m:val="p"/>
          </m:rPr>
          <w:rPr>
            <w:rFonts w:ascii="Cambria Math" w:eastAsia="SimSun" w:hAnsi="Cambria Math"/>
            <w:sz w:val="20"/>
            <w:szCs w:val="20"/>
          </w:rPr>
          <m:t>100</m:t>
        </m:r>
      </m:oMath>
      <w:r w:rsidRPr="00577432">
        <w:rPr>
          <w:rFonts w:ascii="Book Antiqua" w:eastAsia="SimSun" w:hAnsi="Book Antiqua"/>
          <w:sz w:val="20"/>
          <w:szCs w:val="20"/>
        </w:rPr>
        <w:tab/>
      </w:r>
      <w:r w:rsidRPr="00577432">
        <w:rPr>
          <w:rFonts w:ascii="Book Antiqua" w:eastAsia="SimSun" w:hAnsi="Book Antiqua"/>
          <w:sz w:val="20"/>
          <w:szCs w:val="20"/>
        </w:rPr>
        <w:tab/>
      </w:r>
      <w:r w:rsidRPr="00577432">
        <w:rPr>
          <w:rFonts w:ascii="Book Antiqua" w:eastAsia="SimSun" w:hAnsi="Book Antiqua"/>
          <w:sz w:val="20"/>
          <w:szCs w:val="20"/>
        </w:rPr>
        <w:tab/>
        <w:t xml:space="preserve">           (1</w:t>
      </w:r>
    </w:p>
    <w:p w14:paraId="707FBA85" w14:textId="77777777" w:rsidR="00803956" w:rsidRPr="00577432" w:rsidRDefault="00AE688E">
      <w:pPr>
        <w:autoSpaceDE w:val="0"/>
        <w:autoSpaceDN w:val="0"/>
        <w:adjustRightInd w:val="0"/>
        <w:spacing w:after="0" w:line="240" w:lineRule="auto"/>
        <w:jc w:val="both"/>
        <w:rPr>
          <w:rFonts w:ascii="Book Antiqua" w:hAnsi="Book Antiqua"/>
          <w:sz w:val="20"/>
          <w:szCs w:val="20"/>
        </w:rPr>
      </w:pPr>
      <w:r w:rsidRPr="00577432">
        <w:rPr>
          <w:rFonts w:ascii="Book Antiqua" w:hAnsi="Book Antiqua"/>
          <w:sz w:val="20"/>
          <w:szCs w:val="20"/>
        </w:rPr>
        <w:t xml:space="preserve">where Y = the oil yield (%), Wo = the weight of pure oil extracted (g), and W = the weight of the sample of milled </w:t>
      </w:r>
      <w:r w:rsidRPr="00577432">
        <w:rPr>
          <w:rFonts w:ascii="Book Antiqua" w:hAnsi="Book Antiqua"/>
          <w:i/>
          <w:iCs/>
          <w:sz w:val="20"/>
          <w:szCs w:val="20"/>
        </w:rPr>
        <w:t>Gmelina</w:t>
      </w:r>
      <w:r w:rsidRPr="00577432">
        <w:rPr>
          <w:rFonts w:ascii="Book Antiqua" w:hAnsi="Book Antiqua"/>
          <w:sz w:val="20"/>
          <w:szCs w:val="20"/>
        </w:rPr>
        <w:t xml:space="preserve"> seed used in the experiment.</w:t>
      </w:r>
    </w:p>
    <w:p w14:paraId="6F236D1C" w14:textId="77777777" w:rsidR="00803956" w:rsidRPr="00577432" w:rsidRDefault="00AE688E">
      <w:pPr>
        <w:numPr>
          <w:ilvl w:val="2"/>
          <w:numId w:val="4"/>
        </w:numPr>
        <w:spacing w:before="100" w:beforeAutospacing="1" w:after="0" w:line="240" w:lineRule="auto"/>
        <w:outlineLvl w:val="2"/>
        <w:rPr>
          <w:rFonts w:ascii="Book Antiqua" w:eastAsia="SimSun" w:hAnsi="Book Antiqua"/>
          <w:b/>
          <w:bCs/>
          <w:color w:val="000000"/>
          <w:sz w:val="20"/>
          <w:szCs w:val="20"/>
        </w:rPr>
      </w:pPr>
      <w:r w:rsidRPr="00577432">
        <w:rPr>
          <w:rFonts w:ascii="Book Antiqua" w:eastAsia="SimSun" w:hAnsi="Book Antiqua"/>
          <w:b/>
          <w:bCs/>
          <w:color w:val="000000"/>
          <w:sz w:val="20"/>
          <w:szCs w:val="20"/>
        </w:rPr>
        <w:t>Oil Characterization</w:t>
      </w:r>
    </w:p>
    <w:p w14:paraId="3D1DC17C" w14:textId="77777777" w:rsidR="00803956" w:rsidRPr="00577432" w:rsidRDefault="00803956">
      <w:pPr>
        <w:spacing w:after="0" w:line="240" w:lineRule="auto"/>
        <w:outlineLvl w:val="2"/>
        <w:rPr>
          <w:rFonts w:ascii="Book Antiqua" w:eastAsia="SimSun" w:hAnsi="Book Antiqua"/>
          <w:color w:val="000000"/>
          <w:sz w:val="20"/>
          <w:szCs w:val="20"/>
        </w:rPr>
      </w:pPr>
    </w:p>
    <w:p w14:paraId="399484B2" w14:textId="77777777" w:rsidR="00803956" w:rsidRPr="00577432" w:rsidRDefault="00AE688E">
      <w:pPr>
        <w:spacing w:after="0" w:line="240" w:lineRule="auto"/>
        <w:outlineLvl w:val="2"/>
        <w:rPr>
          <w:rFonts w:ascii="Book Antiqua" w:eastAsia="SimSun" w:hAnsi="Book Antiqua"/>
          <w:color w:val="000000"/>
          <w:sz w:val="20"/>
          <w:szCs w:val="20"/>
        </w:rPr>
      </w:pPr>
      <w:r w:rsidRPr="00577432">
        <w:rPr>
          <w:rFonts w:ascii="Book Antiqua" w:eastAsia="SimSun" w:hAnsi="Book Antiqua"/>
          <w:color w:val="000000"/>
          <w:sz w:val="20"/>
          <w:szCs w:val="20"/>
        </w:rPr>
        <w:t>I. Physicochemical characterization</w:t>
      </w:r>
    </w:p>
    <w:p w14:paraId="11B3618E" w14:textId="77777777" w:rsidR="00803956" w:rsidRPr="00577432" w:rsidRDefault="00803956">
      <w:pPr>
        <w:spacing w:after="0" w:line="240" w:lineRule="auto"/>
        <w:outlineLvl w:val="2"/>
        <w:rPr>
          <w:rFonts w:ascii="Book Antiqua" w:eastAsia="SimSun" w:hAnsi="Book Antiqua"/>
          <w:b/>
          <w:bCs/>
          <w:color w:val="000000"/>
          <w:sz w:val="20"/>
          <w:szCs w:val="20"/>
        </w:rPr>
      </w:pPr>
    </w:p>
    <w:p w14:paraId="29B2439A" w14:textId="77777777" w:rsidR="00803956" w:rsidRPr="00577432" w:rsidRDefault="00AE688E">
      <w:pPr>
        <w:shd w:val="clear" w:color="auto" w:fill="FFFFFF"/>
        <w:spacing w:after="120" w:line="240" w:lineRule="auto"/>
        <w:rPr>
          <w:rFonts w:ascii="Book Antiqua" w:eastAsia="SimSun" w:hAnsi="Book Antiqua"/>
          <w:color w:val="000000"/>
          <w:sz w:val="20"/>
          <w:szCs w:val="20"/>
        </w:rPr>
      </w:pPr>
      <w:r w:rsidRPr="00577432">
        <w:rPr>
          <w:rFonts w:ascii="Book Antiqua" w:eastAsia="SimSun" w:hAnsi="Book Antiqua"/>
          <w:color w:val="000000"/>
          <w:sz w:val="20"/>
          <w:szCs w:val="20"/>
        </w:rPr>
        <w:t xml:space="preserve">The </w:t>
      </w:r>
      <w:bookmarkStart w:id="14" w:name="_Hlk226139197"/>
      <w:r w:rsidRPr="00577432">
        <w:rPr>
          <w:rFonts w:ascii="Book Antiqua" w:eastAsia="SimSun" w:hAnsi="Book Antiqua"/>
          <w:color w:val="000000"/>
          <w:sz w:val="20"/>
          <w:szCs w:val="20"/>
        </w:rPr>
        <w:t>physicochemical</w:t>
      </w:r>
      <w:bookmarkEnd w:id="14"/>
      <w:r w:rsidRPr="00577432">
        <w:rPr>
          <w:rFonts w:ascii="Book Antiqua" w:eastAsia="SimSun" w:hAnsi="Book Antiqua"/>
          <w:color w:val="000000"/>
          <w:sz w:val="20"/>
          <w:szCs w:val="20"/>
        </w:rPr>
        <w:t xml:space="preserve"> properties of the extracted </w:t>
      </w:r>
      <w:r w:rsidRPr="00577432">
        <w:rPr>
          <w:rFonts w:ascii="Book Antiqua" w:eastAsia="Calibri" w:hAnsi="Book Antiqua"/>
          <w:i/>
          <w:iCs/>
          <w:sz w:val="20"/>
          <w:szCs w:val="20"/>
        </w:rPr>
        <w:t>Gmelina arborea</w:t>
      </w:r>
      <w:r w:rsidRPr="00577432">
        <w:rPr>
          <w:rFonts w:ascii="Book Antiqua" w:eastAsia="Calibri" w:hAnsi="Book Antiqua"/>
          <w:sz w:val="20"/>
          <w:szCs w:val="20"/>
        </w:rPr>
        <w:t xml:space="preserve"> </w:t>
      </w:r>
      <w:r w:rsidRPr="00577432">
        <w:rPr>
          <w:rFonts w:ascii="Book Antiqua" w:eastAsia="SimSun" w:hAnsi="Book Antiqua"/>
          <w:color w:val="000000"/>
          <w:sz w:val="20"/>
          <w:szCs w:val="20"/>
        </w:rPr>
        <w:t xml:space="preserve">seed oil were analyzed </w:t>
      </w:r>
      <w:bookmarkStart w:id="15" w:name="_Hlk226053029"/>
      <w:r w:rsidRPr="00577432">
        <w:rPr>
          <w:rFonts w:ascii="Book Antiqua" w:eastAsia="SimSun" w:hAnsi="Book Antiqua"/>
          <w:color w:val="000000"/>
          <w:sz w:val="20"/>
          <w:szCs w:val="20"/>
        </w:rPr>
        <w:t>using standard test methods presented in Table 1.</w:t>
      </w:r>
    </w:p>
    <w:p w14:paraId="36D83B92" w14:textId="77777777" w:rsidR="00803956" w:rsidRPr="00577432" w:rsidRDefault="00803956">
      <w:pPr>
        <w:shd w:val="clear" w:color="auto" w:fill="FFFFFF"/>
        <w:spacing w:after="120" w:line="240" w:lineRule="auto"/>
        <w:rPr>
          <w:rFonts w:ascii="Book Antiqua" w:eastAsia="Times New Roman" w:hAnsi="Book Antiqua"/>
          <w:b/>
          <w:bCs/>
          <w:color w:val="000000"/>
          <w:sz w:val="20"/>
          <w:szCs w:val="20"/>
        </w:rPr>
      </w:pPr>
      <w:bookmarkStart w:id="16" w:name="_Hlk226053106"/>
      <w:bookmarkEnd w:id="15"/>
    </w:p>
    <w:p w14:paraId="2072149A" w14:textId="77777777" w:rsidR="00803956" w:rsidRPr="00577432" w:rsidRDefault="00803956">
      <w:pPr>
        <w:spacing w:line="240" w:lineRule="auto"/>
        <w:rPr>
          <w:rFonts w:ascii="Book Antiqua" w:hAnsi="Book Antiqua" w:cs="Times New Roman"/>
          <w:sz w:val="20"/>
          <w:szCs w:val="20"/>
        </w:rPr>
      </w:pPr>
      <w:bookmarkStart w:id="17" w:name="_Hlk226197195"/>
    </w:p>
    <w:bookmarkEnd w:id="17"/>
    <w:p w14:paraId="538D1323" w14:textId="77777777" w:rsidR="00803956" w:rsidRPr="00577432" w:rsidRDefault="00803956">
      <w:pPr>
        <w:shd w:val="clear" w:color="auto" w:fill="FFFFFF"/>
        <w:spacing w:after="120" w:line="240" w:lineRule="auto"/>
        <w:rPr>
          <w:rFonts w:ascii="Book Antiqua" w:eastAsia="Times New Roman" w:hAnsi="Book Antiqua" w:cs="Times New Roman"/>
          <w:b/>
          <w:bCs/>
          <w:color w:val="000000"/>
          <w:sz w:val="20"/>
          <w:szCs w:val="20"/>
        </w:rPr>
        <w:sectPr w:rsidR="00803956" w:rsidRPr="00577432">
          <w:type w:val="continuous"/>
          <w:pgSz w:w="11907" w:h="16840"/>
          <w:pgMar w:top="720" w:right="720" w:bottom="720" w:left="720" w:header="1134" w:footer="1134" w:gutter="0"/>
          <w:cols w:num="2" w:space="720"/>
          <w:titlePg/>
          <w:docGrid w:linePitch="360"/>
        </w:sectPr>
      </w:pPr>
    </w:p>
    <w:p w14:paraId="66241295" w14:textId="77777777" w:rsidR="00803956" w:rsidRPr="00577432" w:rsidRDefault="00803956">
      <w:pPr>
        <w:shd w:val="clear" w:color="auto" w:fill="FFFFFF"/>
        <w:spacing w:after="120" w:line="240" w:lineRule="auto"/>
        <w:rPr>
          <w:rFonts w:ascii="Book Antiqua" w:eastAsia="Times New Roman" w:hAnsi="Book Antiqua" w:cs="Times New Roman"/>
          <w:b/>
          <w:bCs/>
          <w:color w:val="000000"/>
          <w:sz w:val="20"/>
          <w:szCs w:val="20"/>
        </w:rPr>
      </w:pPr>
    </w:p>
    <w:p w14:paraId="10E9DB6A" w14:textId="77777777" w:rsidR="00803956" w:rsidRPr="00577432" w:rsidRDefault="00AE688E">
      <w:pPr>
        <w:shd w:val="clear" w:color="auto" w:fill="FFFFFF"/>
        <w:spacing w:after="120" w:line="240" w:lineRule="auto"/>
        <w:rPr>
          <w:rFonts w:ascii="Book Antiqua" w:eastAsiaTheme="minorEastAsia" w:hAnsi="Book Antiqua" w:cs="Times New Roman"/>
          <w:b/>
          <w:bCs/>
          <w:sz w:val="20"/>
          <w:szCs w:val="20"/>
        </w:rPr>
      </w:pPr>
      <w:r w:rsidRPr="00577432">
        <w:rPr>
          <w:rFonts w:ascii="Book Antiqua" w:eastAsia="Times New Roman" w:hAnsi="Book Antiqua" w:cs="Times New Roman"/>
          <w:b/>
          <w:bCs/>
          <w:color w:val="000000"/>
          <w:sz w:val="20"/>
          <w:szCs w:val="20"/>
        </w:rPr>
        <w:t xml:space="preserve">Table 1: Standard Test Methods for Physicochemical </w:t>
      </w:r>
      <w:bookmarkEnd w:id="16"/>
      <w:r w:rsidRPr="00577432">
        <w:rPr>
          <w:rFonts w:ascii="Book Antiqua" w:eastAsia="Times New Roman" w:hAnsi="Book Antiqua" w:cs="Times New Roman"/>
          <w:b/>
          <w:bCs/>
          <w:color w:val="000000"/>
          <w:sz w:val="20"/>
          <w:szCs w:val="20"/>
        </w:rPr>
        <w:t>Characterization of the Extracted Oil.</w:t>
      </w:r>
    </w:p>
    <w:tbl>
      <w:tblPr>
        <w:tblW w:w="0" w:type="auto"/>
        <w:tblLook w:val="04A0" w:firstRow="1" w:lastRow="0" w:firstColumn="1" w:lastColumn="0" w:noHBand="0" w:noVBand="1"/>
      </w:tblPr>
      <w:tblGrid>
        <w:gridCol w:w="2254"/>
        <w:gridCol w:w="1994"/>
        <w:gridCol w:w="2514"/>
        <w:gridCol w:w="2254"/>
      </w:tblGrid>
      <w:tr w:rsidR="00803956" w:rsidRPr="00577432" w14:paraId="4CE3D820" w14:textId="77777777">
        <w:tc>
          <w:tcPr>
            <w:tcW w:w="2254" w:type="dxa"/>
            <w:tcBorders>
              <w:top w:val="single" w:sz="4" w:space="0" w:color="auto"/>
              <w:bottom w:val="single" w:sz="4" w:space="0" w:color="auto"/>
            </w:tcBorders>
          </w:tcPr>
          <w:p w14:paraId="76931997" w14:textId="77777777" w:rsidR="00803956" w:rsidRPr="00577432" w:rsidRDefault="00AE688E">
            <w:pPr>
              <w:spacing w:after="0" w:line="240" w:lineRule="auto"/>
              <w:rPr>
                <w:rFonts w:ascii="Book Antiqua" w:eastAsia="SimSun" w:hAnsi="Book Antiqua" w:cs="Times New Roman"/>
                <w:b/>
                <w:bCs/>
                <w:color w:val="1F1F1F"/>
                <w:sz w:val="20"/>
                <w:szCs w:val="20"/>
              </w:rPr>
            </w:pPr>
            <w:r w:rsidRPr="00577432">
              <w:rPr>
                <w:rFonts w:ascii="Book Antiqua" w:eastAsia="SimSun" w:hAnsi="Book Antiqua" w:cs="Times New Roman"/>
                <w:b/>
                <w:bCs/>
                <w:color w:val="000000"/>
                <w:sz w:val="20"/>
                <w:szCs w:val="20"/>
              </w:rPr>
              <w:t>Oil property</w:t>
            </w:r>
          </w:p>
        </w:tc>
        <w:tc>
          <w:tcPr>
            <w:tcW w:w="1994" w:type="dxa"/>
            <w:tcBorders>
              <w:top w:val="single" w:sz="4" w:space="0" w:color="auto"/>
              <w:bottom w:val="single" w:sz="4" w:space="0" w:color="auto"/>
              <w:right w:val="single" w:sz="4" w:space="0" w:color="auto"/>
            </w:tcBorders>
          </w:tcPr>
          <w:p w14:paraId="0449BCE1" w14:textId="77777777" w:rsidR="00803956" w:rsidRPr="00577432" w:rsidRDefault="00AE688E">
            <w:pPr>
              <w:spacing w:after="0" w:line="240" w:lineRule="auto"/>
              <w:rPr>
                <w:rFonts w:ascii="Book Antiqua" w:eastAsia="SimSun" w:hAnsi="Book Antiqua" w:cs="Times New Roman"/>
                <w:b/>
                <w:bCs/>
                <w:color w:val="1F1F1F"/>
                <w:sz w:val="20"/>
                <w:szCs w:val="20"/>
              </w:rPr>
            </w:pPr>
            <w:r w:rsidRPr="00577432">
              <w:rPr>
                <w:rFonts w:ascii="Book Antiqua" w:eastAsia="SimSun" w:hAnsi="Book Antiqua" w:cs="Times New Roman"/>
                <w:b/>
                <w:bCs/>
                <w:color w:val="000000"/>
                <w:sz w:val="20"/>
                <w:szCs w:val="20"/>
              </w:rPr>
              <w:t>Test methods</w:t>
            </w:r>
          </w:p>
        </w:tc>
        <w:tc>
          <w:tcPr>
            <w:tcW w:w="2514" w:type="dxa"/>
            <w:tcBorders>
              <w:top w:val="single" w:sz="4" w:space="0" w:color="auto"/>
              <w:left w:val="single" w:sz="4" w:space="0" w:color="auto"/>
              <w:bottom w:val="single" w:sz="4" w:space="0" w:color="auto"/>
            </w:tcBorders>
          </w:tcPr>
          <w:p w14:paraId="1BDFC381" w14:textId="77777777" w:rsidR="00803956" w:rsidRPr="00577432" w:rsidRDefault="00AE688E">
            <w:pPr>
              <w:spacing w:after="0" w:line="240" w:lineRule="auto"/>
              <w:rPr>
                <w:rFonts w:ascii="Book Antiqua" w:eastAsia="SimSun" w:hAnsi="Book Antiqua" w:cs="Times New Roman"/>
                <w:b/>
                <w:bCs/>
                <w:color w:val="1F1F1F"/>
                <w:sz w:val="20"/>
                <w:szCs w:val="20"/>
              </w:rPr>
            </w:pPr>
            <w:r w:rsidRPr="00577432">
              <w:rPr>
                <w:rFonts w:ascii="Book Antiqua" w:eastAsia="SimSun" w:hAnsi="Book Antiqua" w:cs="Times New Roman"/>
                <w:b/>
                <w:bCs/>
                <w:color w:val="000000"/>
                <w:sz w:val="20"/>
                <w:szCs w:val="20"/>
              </w:rPr>
              <w:t>Oil property</w:t>
            </w:r>
          </w:p>
        </w:tc>
        <w:tc>
          <w:tcPr>
            <w:tcW w:w="2254" w:type="dxa"/>
            <w:tcBorders>
              <w:top w:val="single" w:sz="4" w:space="0" w:color="auto"/>
              <w:bottom w:val="single" w:sz="4" w:space="0" w:color="auto"/>
            </w:tcBorders>
          </w:tcPr>
          <w:p w14:paraId="725BF571" w14:textId="77777777" w:rsidR="00803956" w:rsidRPr="00577432" w:rsidRDefault="00AE688E">
            <w:pPr>
              <w:spacing w:after="0" w:line="240" w:lineRule="auto"/>
              <w:rPr>
                <w:rFonts w:ascii="Book Antiqua" w:eastAsia="SimSun" w:hAnsi="Book Antiqua" w:cs="Times New Roman"/>
                <w:b/>
                <w:bCs/>
                <w:color w:val="1F1F1F"/>
                <w:sz w:val="20"/>
                <w:szCs w:val="20"/>
              </w:rPr>
            </w:pPr>
            <w:r w:rsidRPr="00577432">
              <w:rPr>
                <w:rFonts w:ascii="Book Antiqua" w:eastAsia="SimSun" w:hAnsi="Book Antiqua" w:cs="Times New Roman"/>
                <w:b/>
                <w:bCs/>
                <w:color w:val="000000"/>
                <w:sz w:val="20"/>
                <w:szCs w:val="20"/>
              </w:rPr>
              <w:t>Test methods</w:t>
            </w:r>
          </w:p>
        </w:tc>
      </w:tr>
      <w:tr w:rsidR="00803956" w:rsidRPr="00577432" w14:paraId="33FFCCAD" w14:textId="77777777">
        <w:tc>
          <w:tcPr>
            <w:tcW w:w="2254" w:type="dxa"/>
            <w:tcBorders>
              <w:top w:val="single" w:sz="4" w:space="0" w:color="auto"/>
            </w:tcBorders>
            <w:shd w:val="clear" w:color="auto" w:fill="F2F2F2" w:themeFill="background1" w:themeFillShade="F2"/>
          </w:tcPr>
          <w:p w14:paraId="5BE72900" w14:textId="77777777" w:rsidR="00803956" w:rsidRPr="00577432" w:rsidRDefault="00AE688E">
            <w:pPr>
              <w:spacing w:after="0" w:line="240" w:lineRule="auto"/>
              <w:rPr>
                <w:rFonts w:ascii="Book Antiqua" w:eastAsia="SimSun" w:hAnsi="Book Antiqua" w:cs="Times New Roman"/>
                <w:b/>
                <w:bCs/>
                <w:color w:val="1F1F1F"/>
                <w:sz w:val="20"/>
                <w:szCs w:val="20"/>
              </w:rPr>
            </w:pPr>
            <w:r w:rsidRPr="00577432">
              <w:rPr>
                <w:rFonts w:ascii="Book Antiqua" w:eastAsia="SimSun" w:hAnsi="Book Antiqua" w:cs="Times New Roman"/>
                <w:color w:val="000000"/>
                <w:sz w:val="20"/>
                <w:szCs w:val="20"/>
              </w:rPr>
              <w:t>Moisture contents</w:t>
            </w:r>
          </w:p>
        </w:tc>
        <w:tc>
          <w:tcPr>
            <w:tcW w:w="1994" w:type="dxa"/>
            <w:tcBorders>
              <w:top w:val="single" w:sz="4" w:space="0" w:color="auto"/>
              <w:right w:val="single" w:sz="4" w:space="0" w:color="auto"/>
            </w:tcBorders>
            <w:shd w:val="clear" w:color="auto" w:fill="F2F2F2" w:themeFill="background1" w:themeFillShade="F2"/>
          </w:tcPr>
          <w:p w14:paraId="4E1CDBFC" w14:textId="77777777" w:rsidR="00803956" w:rsidRPr="00577432" w:rsidRDefault="00AE688E">
            <w:pPr>
              <w:spacing w:after="0" w:line="240" w:lineRule="auto"/>
              <w:rPr>
                <w:rFonts w:ascii="Book Antiqua" w:eastAsia="SimSun" w:hAnsi="Book Antiqua" w:cs="Times New Roman"/>
                <w:color w:val="1F1F1F"/>
                <w:sz w:val="20"/>
                <w:szCs w:val="20"/>
              </w:rPr>
            </w:pPr>
            <w:r w:rsidRPr="00577432">
              <w:rPr>
                <w:rFonts w:ascii="Book Antiqua" w:eastAsia="SimSun" w:hAnsi="Book Antiqua" w:cs="Times New Roman"/>
                <w:color w:val="000000"/>
                <w:sz w:val="20"/>
                <w:szCs w:val="20"/>
              </w:rPr>
              <w:t>AOCS CA 2C-25 (2017b)</w:t>
            </w:r>
          </w:p>
        </w:tc>
        <w:tc>
          <w:tcPr>
            <w:tcW w:w="2514" w:type="dxa"/>
            <w:tcBorders>
              <w:top w:val="single" w:sz="4" w:space="0" w:color="auto"/>
              <w:left w:val="single" w:sz="4" w:space="0" w:color="auto"/>
            </w:tcBorders>
            <w:shd w:val="clear" w:color="auto" w:fill="F2F2F2" w:themeFill="background1" w:themeFillShade="F2"/>
          </w:tcPr>
          <w:p w14:paraId="44303D78" w14:textId="77777777" w:rsidR="00803956" w:rsidRPr="00577432" w:rsidRDefault="00AE688E">
            <w:pPr>
              <w:spacing w:after="0" w:line="240" w:lineRule="auto"/>
              <w:rPr>
                <w:rFonts w:ascii="Book Antiqua" w:eastAsia="SimSun" w:hAnsi="Book Antiqua" w:cs="Times New Roman"/>
                <w:color w:val="1F1F1F"/>
                <w:sz w:val="20"/>
                <w:szCs w:val="20"/>
              </w:rPr>
            </w:pPr>
            <w:r w:rsidRPr="00577432">
              <w:rPr>
                <w:rFonts w:ascii="Book Antiqua" w:eastAsia="SimSun" w:hAnsi="Book Antiqua" w:cs="Times New Roman"/>
                <w:color w:val="000000"/>
                <w:sz w:val="20"/>
                <w:szCs w:val="20"/>
              </w:rPr>
              <w:t>Saponification value</w:t>
            </w:r>
          </w:p>
        </w:tc>
        <w:tc>
          <w:tcPr>
            <w:tcW w:w="2254" w:type="dxa"/>
            <w:tcBorders>
              <w:top w:val="single" w:sz="4" w:space="0" w:color="auto"/>
            </w:tcBorders>
            <w:shd w:val="clear" w:color="auto" w:fill="F2F2F2" w:themeFill="background1" w:themeFillShade="F2"/>
          </w:tcPr>
          <w:p w14:paraId="09B30627" w14:textId="77777777" w:rsidR="00803956" w:rsidRPr="00577432" w:rsidRDefault="00AE688E">
            <w:pPr>
              <w:spacing w:after="0" w:line="240" w:lineRule="auto"/>
              <w:rPr>
                <w:rFonts w:ascii="Book Antiqua" w:eastAsia="SimSun" w:hAnsi="Book Antiqua" w:cs="Times New Roman"/>
                <w:color w:val="1F1F1F"/>
                <w:sz w:val="20"/>
                <w:szCs w:val="20"/>
              </w:rPr>
            </w:pPr>
            <w:r w:rsidRPr="00577432">
              <w:rPr>
                <w:rFonts w:ascii="Book Antiqua" w:eastAsia="SimSun" w:hAnsi="Book Antiqua" w:cs="Times New Roman"/>
                <w:color w:val="000000"/>
                <w:sz w:val="20"/>
                <w:szCs w:val="20"/>
              </w:rPr>
              <w:t>AOAC 920. 160 (2000a)</w:t>
            </w:r>
          </w:p>
        </w:tc>
      </w:tr>
      <w:tr w:rsidR="00803956" w:rsidRPr="00577432" w14:paraId="2452CAE3" w14:textId="77777777">
        <w:tc>
          <w:tcPr>
            <w:tcW w:w="2254" w:type="dxa"/>
          </w:tcPr>
          <w:p w14:paraId="775BDFC3" w14:textId="77777777" w:rsidR="00803956" w:rsidRPr="00577432" w:rsidRDefault="00AE688E">
            <w:pPr>
              <w:spacing w:after="0" w:line="240" w:lineRule="auto"/>
              <w:rPr>
                <w:rFonts w:ascii="Book Antiqua" w:eastAsia="SimSun" w:hAnsi="Book Antiqua" w:cs="Times New Roman"/>
                <w:b/>
                <w:bCs/>
                <w:color w:val="1F1F1F"/>
                <w:sz w:val="20"/>
                <w:szCs w:val="20"/>
              </w:rPr>
            </w:pPr>
            <w:r w:rsidRPr="00577432">
              <w:rPr>
                <w:rFonts w:ascii="Book Antiqua" w:eastAsia="SimSun" w:hAnsi="Book Antiqua" w:cs="Times New Roman"/>
                <w:color w:val="000000"/>
                <w:sz w:val="20"/>
                <w:szCs w:val="20"/>
              </w:rPr>
              <w:t>Specific gravity (</w:t>
            </w:r>
            <w:proofErr w:type="spellStart"/>
            <w:r w:rsidRPr="00577432">
              <w:rPr>
                <w:rFonts w:ascii="Book Antiqua" w:eastAsia="SimSun" w:hAnsi="Book Antiqua" w:cs="Times New Roman"/>
                <w:color w:val="000000"/>
                <w:sz w:val="20"/>
                <w:szCs w:val="20"/>
              </w:rPr>
              <w:t>s.g</w:t>
            </w:r>
            <w:proofErr w:type="spellEnd"/>
            <w:r w:rsidRPr="00577432">
              <w:rPr>
                <w:rFonts w:ascii="Book Antiqua" w:eastAsia="SimSun" w:hAnsi="Book Antiqua" w:cs="Times New Roman"/>
                <w:color w:val="000000"/>
                <w:sz w:val="20"/>
                <w:szCs w:val="20"/>
              </w:rPr>
              <w:t>)</w:t>
            </w:r>
          </w:p>
        </w:tc>
        <w:tc>
          <w:tcPr>
            <w:tcW w:w="1994" w:type="dxa"/>
            <w:tcBorders>
              <w:right w:val="single" w:sz="4" w:space="0" w:color="auto"/>
            </w:tcBorders>
          </w:tcPr>
          <w:p w14:paraId="1AA430A8" w14:textId="77777777" w:rsidR="00803956" w:rsidRPr="00577432" w:rsidRDefault="00AE688E">
            <w:pPr>
              <w:spacing w:after="0" w:line="240" w:lineRule="auto"/>
              <w:rPr>
                <w:rFonts w:ascii="Book Antiqua" w:eastAsia="SimSun" w:hAnsi="Book Antiqua" w:cs="Times New Roman"/>
                <w:color w:val="1F1F1F"/>
                <w:sz w:val="20"/>
                <w:szCs w:val="20"/>
              </w:rPr>
            </w:pPr>
            <w:r w:rsidRPr="00577432">
              <w:rPr>
                <w:rFonts w:ascii="Book Antiqua" w:eastAsia="SimSun" w:hAnsi="Book Antiqua" w:cs="Times New Roman"/>
                <w:color w:val="000000"/>
                <w:sz w:val="20"/>
                <w:szCs w:val="20"/>
              </w:rPr>
              <w:t>AOAC 920.212 (2000c)</w:t>
            </w:r>
          </w:p>
        </w:tc>
        <w:tc>
          <w:tcPr>
            <w:tcW w:w="2514" w:type="dxa"/>
            <w:tcBorders>
              <w:left w:val="single" w:sz="4" w:space="0" w:color="auto"/>
            </w:tcBorders>
          </w:tcPr>
          <w:p w14:paraId="27EB5767" w14:textId="77777777" w:rsidR="00803956" w:rsidRPr="00577432" w:rsidRDefault="00AE688E">
            <w:pPr>
              <w:spacing w:after="0" w:line="240" w:lineRule="auto"/>
              <w:rPr>
                <w:rFonts w:ascii="Book Antiqua" w:eastAsia="SimSun" w:hAnsi="Book Antiqua" w:cs="Times New Roman"/>
                <w:color w:val="1F1F1F"/>
                <w:sz w:val="20"/>
                <w:szCs w:val="20"/>
              </w:rPr>
            </w:pPr>
            <w:r w:rsidRPr="00577432">
              <w:rPr>
                <w:rFonts w:ascii="Book Antiqua" w:eastAsia="SimSun" w:hAnsi="Book Antiqua" w:cs="Times New Roman"/>
                <w:color w:val="000000"/>
                <w:sz w:val="20"/>
                <w:szCs w:val="20"/>
              </w:rPr>
              <w:t>Peroxide value</w:t>
            </w:r>
          </w:p>
        </w:tc>
        <w:tc>
          <w:tcPr>
            <w:tcW w:w="2254" w:type="dxa"/>
          </w:tcPr>
          <w:p w14:paraId="0A84D101" w14:textId="77777777" w:rsidR="00803956" w:rsidRPr="00577432" w:rsidRDefault="00AE688E">
            <w:pPr>
              <w:spacing w:after="0" w:line="240" w:lineRule="auto"/>
              <w:rPr>
                <w:rFonts w:ascii="Book Antiqua" w:eastAsia="SimSun" w:hAnsi="Book Antiqua" w:cs="Times New Roman"/>
                <w:color w:val="1F1F1F"/>
                <w:sz w:val="20"/>
                <w:szCs w:val="20"/>
              </w:rPr>
            </w:pPr>
            <w:r w:rsidRPr="00577432">
              <w:rPr>
                <w:rFonts w:ascii="Book Antiqua" w:eastAsia="SimSun" w:hAnsi="Book Antiqua" w:cs="Times New Roman"/>
                <w:color w:val="000000"/>
                <w:sz w:val="20"/>
                <w:szCs w:val="20"/>
              </w:rPr>
              <w:t>AOCS Cd 8-53 (1996)</w:t>
            </w:r>
          </w:p>
        </w:tc>
      </w:tr>
      <w:tr w:rsidR="00803956" w:rsidRPr="00577432" w14:paraId="4AB80AFF" w14:textId="77777777">
        <w:tc>
          <w:tcPr>
            <w:tcW w:w="2254" w:type="dxa"/>
            <w:shd w:val="clear" w:color="auto" w:fill="F2F2F2" w:themeFill="background1" w:themeFillShade="F2"/>
          </w:tcPr>
          <w:p w14:paraId="173E30CC" w14:textId="77777777" w:rsidR="00803956" w:rsidRPr="00577432" w:rsidRDefault="00AE688E">
            <w:pPr>
              <w:spacing w:after="0" w:line="240" w:lineRule="auto"/>
              <w:rPr>
                <w:rFonts w:ascii="Book Antiqua" w:eastAsia="SimSun" w:hAnsi="Book Antiqua" w:cs="Times New Roman"/>
                <w:b/>
                <w:bCs/>
                <w:color w:val="1F1F1F"/>
                <w:sz w:val="20"/>
                <w:szCs w:val="20"/>
              </w:rPr>
            </w:pPr>
            <w:r w:rsidRPr="00577432">
              <w:rPr>
                <w:rFonts w:ascii="Book Antiqua" w:eastAsia="SimSun" w:hAnsi="Book Antiqua" w:cs="Times New Roman"/>
                <w:color w:val="000000"/>
                <w:sz w:val="20"/>
                <w:szCs w:val="20"/>
              </w:rPr>
              <w:t>Refractive index</w:t>
            </w:r>
          </w:p>
        </w:tc>
        <w:tc>
          <w:tcPr>
            <w:tcW w:w="1994" w:type="dxa"/>
            <w:tcBorders>
              <w:right w:val="single" w:sz="4" w:space="0" w:color="auto"/>
            </w:tcBorders>
            <w:shd w:val="clear" w:color="auto" w:fill="F2F2F2" w:themeFill="background1" w:themeFillShade="F2"/>
          </w:tcPr>
          <w:p w14:paraId="47E2BCC7" w14:textId="77777777" w:rsidR="00803956" w:rsidRPr="00577432" w:rsidRDefault="00AE688E">
            <w:pPr>
              <w:spacing w:after="0" w:line="240" w:lineRule="auto"/>
              <w:rPr>
                <w:rFonts w:ascii="Book Antiqua" w:eastAsia="SimSun" w:hAnsi="Book Antiqua" w:cs="Times New Roman"/>
                <w:color w:val="1F1F1F"/>
                <w:sz w:val="20"/>
                <w:szCs w:val="20"/>
              </w:rPr>
            </w:pPr>
            <w:r w:rsidRPr="00577432">
              <w:rPr>
                <w:rFonts w:ascii="Book Antiqua" w:eastAsia="SimSun" w:hAnsi="Book Antiqua" w:cs="Times New Roman"/>
                <w:color w:val="000000"/>
                <w:sz w:val="20"/>
                <w:szCs w:val="20"/>
              </w:rPr>
              <w:t>ASTM D7483-21 (2021a)</w:t>
            </w:r>
          </w:p>
        </w:tc>
        <w:tc>
          <w:tcPr>
            <w:tcW w:w="2514" w:type="dxa"/>
            <w:tcBorders>
              <w:left w:val="single" w:sz="4" w:space="0" w:color="auto"/>
            </w:tcBorders>
            <w:shd w:val="clear" w:color="auto" w:fill="F2F2F2" w:themeFill="background1" w:themeFillShade="F2"/>
          </w:tcPr>
          <w:p w14:paraId="607100BF" w14:textId="77777777" w:rsidR="00803956" w:rsidRPr="00577432" w:rsidRDefault="00AE688E">
            <w:pPr>
              <w:spacing w:after="0" w:line="240" w:lineRule="auto"/>
              <w:rPr>
                <w:rFonts w:ascii="Book Antiqua" w:eastAsia="SimSun" w:hAnsi="Book Antiqua" w:cs="Times New Roman"/>
                <w:color w:val="1F1F1F"/>
                <w:sz w:val="20"/>
                <w:szCs w:val="20"/>
              </w:rPr>
            </w:pPr>
            <w:r w:rsidRPr="00577432">
              <w:rPr>
                <w:rFonts w:ascii="Book Antiqua" w:eastAsia="SimSun" w:hAnsi="Book Antiqua" w:cs="Times New Roman"/>
                <w:color w:val="000000"/>
                <w:sz w:val="20"/>
                <w:szCs w:val="20"/>
              </w:rPr>
              <w:t>Acid value</w:t>
            </w:r>
          </w:p>
        </w:tc>
        <w:tc>
          <w:tcPr>
            <w:tcW w:w="2254" w:type="dxa"/>
            <w:shd w:val="clear" w:color="auto" w:fill="F2F2F2" w:themeFill="background1" w:themeFillShade="F2"/>
          </w:tcPr>
          <w:p w14:paraId="6A369326" w14:textId="77777777" w:rsidR="00803956" w:rsidRPr="00577432" w:rsidRDefault="00AE688E">
            <w:pPr>
              <w:spacing w:after="0" w:line="240" w:lineRule="auto"/>
              <w:rPr>
                <w:rFonts w:ascii="Book Antiqua" w:eastAsia="SimSun" w:hAnsi="Book Antiqua" w:cs="Times New Roman"/>
                <w:color w:val="1F1F1F"/>
                <w:sz w:val="20"/>
                <w:szCs w:val="20"/>
              </w:rPr>
            </w:pPr>
            <w:r w:rsidRPr="00577432">
              <w:rPr>
                <w:rFonts w:ascii="Book Antiqua" w:eastAsia="SimSun" w:hAnsi="Book Antiqua" w:cs="Times New Roman"/>
                <w:color w:val="000000"/>
                <w:sz w:val="20"/>
                <w:szCs w:val="20"/>
              </w:rPr>
              <w:t>AOAC 920-159 (2000b)</w:t>
            </w:r>
          </w:p>
        </w:tc>
      </w:tr>
      <w:tr w:rsidR="00803956" w:rsidRPr="00577432" w14:paraId="5AD1B45A" w14:textId="77777777">
        <w:tc>
          <w:tcPr>
            <w:tcW w:w="2254" w:type="dxa"/>
          </w:tcPr>
          <w:p w14:paraId="118AAB96" w14:textId="77777777" w:rsidR="00803956" w:rsidRPr="00577432" w:rsidRDefault="00AE688E">
            <w:pPr>
              <w:spacing w:after="0" w:line="240" w:lineRule="auto"/>
              <w:rPr>
                <w:rFonts w:ascii="Book Antiqua" w:eastAsia="SimSun" w:hAnsi="Book Antiqua" w:cs="Times New Roman"/>
                <w:b/>
                <w:bCs/>
                <w:color w:val="1F1F1F"/>
                <w:sz w:val="20"/>
                <w:szCs w:val="20"/>
              </w:rPr>
            </w:pPr>
            <w:r w:rsidRPr="00577432">
              <w:rPr>
                <w:rFonts w:ascii="Book Antiqua" w:eastAsia="SimSun" w:hAnsi="Book Antiqua" w:cs="Times New Roman"/>
                <w:color w:val="000000"/>
                <w:sz w:val="20"/>
                <w:szCs w:val="20"/>
              </w:rPr>
              <w:t>Dynamic and kinematic viscosity</w:t>
            </w:r>
          </w:p>
        </w:tc>
        <w:tc>
          <w:tcPr>
            <w:tcW w:w="1994" w:type="dxa"/>
            <w:tcBorders>
              <w:right w:val="single" w:sz="4" w:space="0" w:color="auto"/>
            </w:tcBorders>
          </w:tcPr>
          <w:p w14:paraId="0FE54FE5" w14:textId="77777777" w:rsidR="00803956" w:rsidRPr="00577432" w:rsidRDefault="00AE688E">
            <w:pPr>
              <w:spacing w:after="0" w:line="240" w:lineRule="auto"/>
              <w:rPr>
                <w:rFonts w:ascii="Book Antiqua" w:eastAsia="SimSun" w:hAnsi="Book Antiqua" w:cs="Times New Roman"/>
                <w:color w:val="1F1F1F"/>
                <w:sz w:val="20"/>
                <w:szCs w:val="20"/>
              </w:rPr>
            </w:pPr>
            <w:r w:rsidRPr="00577432">
              <w:rPr>
                <w:rFonts w:ascii="Book Antiqua" w:eastAsia="SimSun" w:hAnsi="Book Antiqua" w:cs="Times New Roman"/>
                <w:color w:val="000000"/>
                <w:sz w:val="20"/>
                <w:szCs w:val="20"/>
              </w:rPr>
              <w:t>AOCS CC7-25 (2009b)</w:t>
            </w:r>
          </w:p>
        </w:tc>
        <w:tc>
          <w:tcPr>
            <w:tcW w:w="2514" w:type="dxa"/>
            <w:tcBorders>
              <w:left w:val="single" w:sz="4" w:space="0" w:color="auto"/>
            </w:tcBorders>
          </w:tcPr>
          <w:p w14:paraId="6B36B2B8" w14:textId="77777777" w:rsidR="00803956" w:rsidRPr="00577432" w:rsidRDefault="00AE688E">
            <w:pPr>
              <w:spacing w:after="0" w:line="240" w:lineRule="auto"/>
              <w:rPr>
                <w:rFonts w:ascii="Book Antiqua" w:eastAsia="SimSun" w:hAnsi="Book Antiqua" w:cs="Times New Roman"/>
                <w:color w:val="1F1F1F"/>
                <w:sz w:val="20"/>
                <w:szCs w:val="20"/>
              </w:rPr>
            </w:pPr>
            <w:r w:rsidRPr="00577432">
              <w:rPr>
                <w:rFonts w:ascii="Book Antiqua" w:eastAsia="SimSun" w:hAnsi="Book Antiqua" w:cs="Times New Roman"/>
                <w:color w:val="000000"/>
                <w:sz w:val="20"/>
                <w:szCs w:val="20"/>
              </w:rPr>
              <w:t>Iodine number or value</w:t>
            </w:r>
          </w:p>
        </w:tc>
        <w:tc>
          <w:tcPr>
            <w:tcW w:w="2254" w:type="dxa"/>
          </w:tcPr>
          <w:p w14:paraId="2C733554" w14:textId="77777777" w:rsidR="00803956" w:rsidRPr="00577432" w:rsidRDefault="00AE688E">
            <w:pPr>
              <w:spacing w:after="0" w:line="240" w:lineRule="auto"/>
              <w:rPr>
                <w:rFonts w:ascii="Book Antiqua" w:eastAsia="SimSun" w:hAnsi="Book Antiqua" w:cs="Times New Roman"/>
                <w:color w:val="1F1F1F"/>
                <w:sz w:val="20"/>
                <w:szCs w:val="20"/>
              </w:rPr>
            </w:pPr>
            <w:r w:rsidRPr="00577432">
              <w:rPr>
                <w:rFonts w:ascii="Book Antiqua" w:eastAsia="SimSun" w:hAnsi="Book Antiqua" w:cs="Times New Roman"/>
                <w:color w:val="000000"/>
                <w:sz w:val="20"/>
                <w:szCs w:val="20"/>
              </w:rPr>
              <w:t>AOCS CD 3D-63 (2009a)</w:t>
            </w:r>
          </w:p>
        </w:tc>
      </w:tr>
      <w:tr w:rsidR="00803956" w:rsidRPr="00577432" w14:paraId="66906E82" w14:textId="77777777">
        <w:tc>
          <w:tcPr>
            <w:tcW w:w="2254" w:type="dxa"/>
            <w:shd w:val="clear" w:color="auto" w:fill="F2F2F2" w:themeFill="background1" w:themeFillShade="F2"/>
          </w:tcPr>
          <w:p w14:paraId="3A00BC8F" w14:textId="77777777" w:rsidR="00803956" w:rsidRPr="00577432" w:rsidRDefault="00AE688E">
            <w:pPr>
              <w:spacing w:after="0" w:line="240" w:lineRule="auto"/>
              <w:rPr>
                <w:rFonts w:ascii="Book Antiqua" w:eastAsia="SimSun" w:hAnsi="Book Antiqua" w:cs="Times New Roman"/>
                <w:b/>
                <w:bCs/>
                <w:color w:val="1F1F1F"/>
                <w:sz w:val="20"/>
                <w:szCs w:val="20"/>
              </w:rPr>
            </w:pPr>
            <w:r w:rsidRPr="00577432">
              <w:rPr>
                <w:rFonts w:ascii="Book Antiqua" w:eastAsia="SimSun" w:hAnsi="Book Antiqua" w:cs="Times New Roman"/>
                <w:color w:val="000000"/>
                <w:sz w:val="20"/>
                <w:szCs w:val="20"/>
              </w:rPr>
              <w:t>Melting point</w:t>
            </w:r>
          </w:p>
        </w:tc>
        <w:tc>
          <w:tcPr>
            <w:tcW w:w="1994" w:type="dxa"/>
            <w:tcBorders>
              <w:right w:val="single" w:sz="4" w:space="0" w:color="auto"/>
            </w:tcBorders>
            <w:shd w:val="clear" w:color="auto" w:fill="F2F2F2" w:themeFill="background1" w:themeFillShade="F2"/>
          </w:tcPr>
          <w:p w14:paraId="494E87F3" w14:textId="77777777" w:rsidR="00803956" w:rsidRPr="00577432" w:rsidRDefault="00AE688E">
            <w:pPr>
              <w:spacing w:after="0" w:line="240" w:lineRule="auto"/>
              <w:rPr>
                <w:rFonts w:ascii="Book Antiqua" w:eastAsia="SimSun" w:hAnsi="Book Antiqua" w:cs="Times New Roman"/>
                <w:color w:val="1F1F1F"/>
                <w:sz w:val="20"/>
                <w:szCs w:val="20"/>
              </w:rPr>
            </w:pPr>
            <w:r w:rsidRPr="00577432">
              <w:rPr>
                <w:rFonts w:ascii="Book Antiqua" w:eastAsia="SimSun" w:hAnsi="Book Antiqua" w:cs="Times New Roman"/>
                <w:color w:val="000000"/>
                <w:sz w:val="20"/>
                <w:szCs w:val="20"/>
              </w:rPr>
              <w:t>ASTM DS5440 (2017a)</w:t>
            </w:r>
          </w:p>
        </w:tc>
        <w:tc>
          <w:tcPr>
            <w:tcW w:w="2514" w:type="dxa"/>
            <w:tcBorders>
              <w:left w:val="single" w:sz="4" w:space="0" w:color="auto"/>
            </w:tcBorders>
            <w:shd w:val="clear" w:color="auto" w:fill="F2F2F2" w:themeFill="background1" w:themeFillShade="F2"/>
          </w:tcPr>
          <w:p w14:paraId="64C2527C" w14:textId="77777777" w:rsidR="00803956" w:rsidRPr="00577432" w:rsidRDefault="00AE688E">
            <w:pPr>
              <w:spacing w:after="0" w:line="240" w:lineRule="auto"/>
              <w:rPr>
                <w:rFonts w:ascii="Book Antiqua" w:eastAsia="SimSun" w:hAnsi="Book Antiqua" w:cs="Times New Roman"/>
                <w:color w:val="1F1F1F"/>
                <w:sz w:val="20"/>
                <w:szCs w:val="20"/>
              </w:rPr>
            </w:pPr>
            <w:r w:rsidRPr="00577432">
              <w:rPr>
                <w:rFonts w:ascii="Book Antiqua" w:eastAsia="SimSun" w:hAnsi="Book Antiqua" w:cs="Times New Roman"/>
                <w:color w:val="000000"/>
                <w:sz w:val="20"/>
                <w:szCs w:val="20"/>
              </w:rPr>
              <w:t>Free fatty acid (FFA) value</w:t>
            </w:r>
          </w:p>
        </w:tc>
        <w:tc>
          <w:tcPr>
            <w:tcW w:w="2254" w:type="dxa"/>
            <w:shd w:val="clear" w:color="auto" w:fill="F2F2F2" w:themeFill="background1" w:themeFillShade="F2"/>
          </w:tcPr>
          <w:p w14:paraId="0DE35DC1" w14:textId="77777777" w:rsidR="00803956" w:rsidRPr="00577432" w:rsidRDefault="00AE688E">
            <w:pPr>
              <w:spacing w:after="0" w:line="240" w:lineRule="auto"/>
              <w:rPr>
                <w:rFonts w:ascii="Book Antiqua" w:eastAsia="SimSun" w:hAnsi="Book Antiqua" w:cs="Times New Roman"/>
                <w:color w:val="1F1F1F"/>
                <w:sz w:val="20"/>
                <w:szCs w:val="20"/>
              </w:rPr>
            </w:pPr>
            <w:r w:rsidRPr="00577432">
              <w:rPr>
                <w:rFonts w:ascii="Book Antiqua" w:eastAsia="SimSun" w:hAnsi="Book Antiqua" w:cs="Times New Roman"/>
                <w:color w:val="000000"/>
                <w:sz w:val="20"/>
                <w:szCs w:val="20"/>
              </w:rPr>
              <w:t>AOCS Ca Sa-40 (1989)</w:t>
            </w:r>
          </w:p>
        </w:tc>
      </w:tr>
      <w:tr w:rsidR="00803956" w:rsidRPr="00577432" w14:paraId="230F325B" w14:textId="77777777">
        <w:tc>
          <w:tcPr>
            <w:tcW w:w="2254" w:type="dxa"/>
            <w:tcBorders>
              <w:bottom w:val="single" w:sz="4" w:space="0" w:color="auto"/>
            </w:tcBorders>
          </w:tcPr>
          <w:p w14:paraId="4DEC504F" w14:textId="77777777" w:rsidR="00803956" w:rsidRPr="00577432" w:rsidRDefault="00AE688E">
            <w:pPr>
              <w:spacing w:after="0" w:line="240" w:lineRule="auto"/>
              <w:rPr>
                <w:rFonts w:ascii="Book Antiqua" w:eastAsia="SimSun" w:hAnsi="Book Antiqua" w:cs="Times New Roman"/>
                <w:b/>
                <w:bCs/>
                <w:color w:val="1F1F1F"/>
                <w:sz w:val="20"/>
                <w:szCs w:val="20"/>
              </w:rPr>
            </w:pPr>
            <w:r w:rsidRPr="00577432">
              <w:rPr>
                <w:rFonts w:ascii="Book Antiqua" w:eastAsia="SimSun" w:hAnsi="Book Antiqua" w:cs="Times New Roman"/>
                <w:color w:val="000000"/>
                <w:sz w:val="20"/>
                <w:szCs w:val="20"/>
              </w:rPr>
              <w:t>Pour point</w:t>
            </w:r>
          </w:p>
        </w:tc>
        <w:tc>
          <w:tcPr>
            <w:tcW w:w="1994" w:type="dxa"/>
            <w:tcBorders>
              <w:bottom w:val="single" w:sz="4" w:space="0" w:color="auto"/>
              <w:right w:val="single" w:sz="4" w:space="0" w:color="auto"/>
            </w:tcBorders>
          </w:tcPr>
          <w:p w14:paraId="7DD1D3CB" w14:textId="77777777" w:rsidR="00803956" w:rsidRPr="00577432" w:rsidRDefault="00AE688E">
            <w:pPr>
              <w:spacing w:after="0" w:line="240" w:lineRule="auto"/>
              <w:rPr>
                <w:rFonts w:ascii="Book Antiqua" w:eastAsia="SimSun" w:hAnsi="Book Antiqua" w:cs="Times New Roman"/>
                <w:color w:val="1F1F1F"/>
                <w:sz w:val="20"/>
                <w:szCs w:val="20"/>
              </w:rPr>
            </w:pPr>
            <w:r w:rsidRPr="00577432">
              <w:rPr>
                <w:rFonts w:ascii="Book Antiqua" w:eastAsia="SimSun" w:hAnsi="Book Antiqua" w:cs="Times New Roman"/>
                <w:color w:val="000000"/>
                <w:sz w:val="20"/>
                <w:szCs w:val="20"/>
              </w:rPr>
              <w:t>ASTM D97 (2019c)</w:t>
            </w:r>
          </w:p>
        </w:tc>
        <w:tc>
          <w:tcPr>
            <w:tcW w:w="2514" w:type="dxa"/>
            <w:tcBorders>
              <w:left w:val="single" w:sz="4" w:space="0" w:color="auto"/>
              <w:bottom w:val="single" w:sz="4" w:space="0" w:color="auto"/>
            </w:tcBorders>
          </w:tcPr>
          <w:p w14:paraId="75B6FE91" w14:textId="77777777" w:rsidR="00803956" w:rsidRPr="00577432" w:rsidRDefault="00AE688E">
            <w:pPr>
              <w:spacing w:after="0" w:line="240" w:lineRule="auto"/>
              <w:rPr>
                <w:rFonts w:ascii="Book Antiqua" w:eastAsia="SimSun" w:hAnsi="Book Antiqua" w:cs="Times New Roman"/>
                <w:color w:val="1F1F1F"/>
                <w:sz w:val="20"/>
                <w:szCs w:val="20"/>
              </w:rPr>
            </w:pPr>
            <w:r w:rsidRPr="00577432">
              <w:rPr>
                <w:rFonts w:ascii="Book Antiqua" w:eastAsia="SimSun" w:hAnsi="Book Antiqua" w:cs="Times New Roman"/>
                <w:color w:val="000000"/>
                <w:sz w:val="20"/>
                <w:szCs w:val="20"/>
              </w:rPr>
              <w:t>Calorific value</w:t>
            </w:r>
          </w:p>
        </w:tc>
        <w:tc>
          <w:tcPr>
            <w:tcW w:w="2254" w:type="dxa"/>
            <w:tcBorders>
              <w:bottom w:val="single" w:sz="4" w:space="0" w:color="auto"/>
            </w:tcBorders>
          </w:tcPr>
          <w:p w14:paraId="0850E934" w14:textId="77777777" w:rsidR="00803956" w:rsidRPr="00577432" w:rsidRDefault="00AE688E">
            <w:pPr>
              <w:spacing w:after="0" w:line="240" w:lineRule="auto"/>
              <w:rPr>
                <w:rFonts w:ascii="Book Antiqua" w:eastAsia="SimSun" w:hAnsi="Book Antiqua" w:cs="Times New Roman"/>
                <w:color w:val="1F1F1F"/>
                <w:sz w:val="20"/>
                <w:szCs w:val="20"/>
              </w:rPr>
            </w:pPr>
            <w:r w:rsidRPr="00577432">
              <w:rPr>
                <w:rFonts w:ascii="Book Antiqua" w:eastAsia="SimSun" w:hAnsi="Book Antiqua" w:cs="Times New Roman"/>
                <w:color w:val="000000"/>
                <w:sz w:val="20"/>
                <w:szCs w:val="20"/>
              </w:rPr>
              <w:t>ASTM D240-19 (2019a)</w:t>
            </w:r>
          </w:p>
        </w:tc>
      </w:tr>
    </w:tbl>
    <w:p w14:paraId="190B84F5" w14:textId="77777777" w:rsidR="00803956" w:rsidRPr="00577432" w:rsidRDefault="00803956">
      <w:pPr>
        <w:autoSpaceDE w:val="0"/>
        <w:autoSpaceDN w:val="0"/>
        <w:adjustRightInd w:val="0"/>
        <w:spacing w:after="0" w:line="240" w:lineRule="auto"/>
        <w:jc w:val="both"/>
        <w:rPr>
          <w:rFonts w:ascii="Book Antiqua" w:eastAsia="SimSun" w:hAnsi="Book Antiqua" w:cs="Times New Roman"/>
          <w:sz w:val="20"/>
          <w:szCs w:val="20"/>
        </w:rPr>
      </w:pPr>
    </w:p>
    <w:p w14:paraId="69F871CF" w14:textId="77777777" w:rsidR="00803956" w:rsidRPr="00577432" w:rsidRDefault="00803956">
      <w:pPr>
        <w:pStyle w:val="ListParagraph"/>
        <w:numPr>
          <w:ilvl w:val="0"/>
          <w:numId w:val="5"/>
        </w:numPr>
        <w:spacing w:after="0" w:line="240" w:lineRule="auto"/>
        <w:jc w:val="both"/>
        <w:outlineLvl w:val="2"/>
        <w:rPr>
          <w:rFonts w:ascii="Book Antiqua" w:hAnsi="Book Antiqua"/>
          <w:color w:val="1F1F1F"/>
          <w:sz w:val="20"/>
          <w:szCs w:val="20"/>
        </w:rPr>
        <w:sectPr w:rsidR="00803956" w:rsidRPr="00577432">
          <w:type w:val="continuous"/>
          <w:pgSz w:w="11907" w:h="16840"/>
          <w:pgMar w:top="720" w:right="720" w:bottom="720" w:left="720" w:header="1134" w:footer="1134" w:gutter="0"/>
          <w:cols w:space="720"/>
          <w:titlePg/>
          <w:docGrid w:linePitch="360"/>
        </w:sectPr>
      </w:pPr>
    </w:p>
    <w:p w14:paraId="7B3304FC" w14:textId="77777777" w:rsidR="00803956" w:rsidRPr="00577432" w:rsidRDefault="00AE688E">
      <w:pPr>
        <w:spacing w:after="0" w:line="240" w:lineRule="auto"/>
        <w:jc w:val="both"/>
        <w:outlineLvl w:val="2"/>
        <w:rPr>
          <w:rFonts w:ascii="Book Antiqua" w:hAnsi="Book Antiqua"/>
          <w:color w:val="1F1F1F"/>
          <w:sz w:val="20"/>
          <w:szCs w:val="20"/>
        </w:rPr>
      </w:pPr>
      <w:r w:rsidRPr="00577432">
        <w:rPr>
          <w:rFonts w:ascii="Book Antiqua" w:hAnsi="Book Antiqua"/>
          <w:color w:val="1F1F1F"/>
          <w:sz w:val="20"/>
          <w:szCs w:val="20"/>
        </w:rPr>
        <w:t xml:space="preserve">II. Proximate analysis of </w:t>
      </w:r>
      <w:r w:rsidRPr="00577432">
        <w:rPr>
          <w:rFonts w:ascii="Book Antiqua" w:hAnsi="Book Antiqua"/>
          <w:i/>
          <w:iCs/>
          <w:color w:val="1F1F1F"/>
          <w:sz w:val="20"/>
          <w:szCs w:val="20"/>
        </w:rPr>
        <w:t>Gmelina</w:t>
      </w:r>
      <w:r w:rsidRPr="00577432">
        <w:rPr>
          <w:rFonts w:ascii="Book Antiqua" w:hAnsi="Book Antiqua"/>
          <w:color w:val="1F1F1F"/>
          <w:sz w:val="20"/>
          <w:szCs w:val="20"/>
        </w:rPr>
        <w:t xml:space="preserve"> </w:t>
      </w:r>
      <w:r w:rsidRPr="00577432">
        <w:rPr>
          <w:rFonts w:ascii="Book Antiqua" w:hAnsi="Book Antiqua"/>
          <w:i/>
          <w:iCs/>
          <w:color w:val="1F1F1F"/>
          <w:sz w:val="20"/>
          <w:szCs w:val="20"/>
        </w:rPr>
        <w:t>arborea</w:t>
      </w:r>
      <w:r w:rsidRPr="00577432">
        <w:rPr>
          <w:rFonts w:ascii="Book Antiqua" w:hAnsi="Book Antiqua"/>
          <w:color w:val="1F1F1F"/>
          <w:sz w:val="20"/>
          <w:szCs w:val="20"/>
        </w:rPr>
        <w:t xml:space="preserve"> seed oil</w:t>
      </w:r>
    </w:p>
    <w:p w14:paraId="6F53423D" w14:textId="77777777" w:rsidR="00803956" w:rsidRPr="00577432" w:rsidRDefault="00803956">
      <w:pPr>
        <w:spacing w:after="0" w:line="240" w:lineRule="auto"/>
        <w:jc w:val="both"/>
        <w:outlineLvl w:val="2"/>
        <w:rPr>
          <w:rFonts w:ascii="Book Antiqua" w:hAnsi="Book Antiqua"/>
          <w:color w:val="1F1F1F"/>
          <w:sz w:val="20"/>
          <w:szCs w:val="20"/>
        </w:rPr>
      </w:pPr>
    </w:p>
    <w:p w14:paraId="68210064" w14:textId="77777777" w:rsidR="00803956" w:rsidRPr="00577432" w:rsidRDefault="00AE688E">
      <w:pPr>
        <w:spacing w:line="240" w:lineRule="auto"/>
        <w:jc w:val="both"/>
        <w:rPr>
          <w:rFonts w:ascii="Book Antiqua" w:hAnsi="Book Antiqua" w:cs="Times New Roman"/>
          <w:sz w:val="20"/>
          <w:szCs w:val="20"/>
        </w:rPr>
      </w:pPr>
      <w:r w:rsidRPr="00577432">
        <w:rPr>
          <w:rFonts w:ascii="Book Antiqua" w:hAnsi="Book Antiqua" w:cs="Times New Roman"/>
          <w:sz w:val="20"/>
          <w:szCs w:val="20"/>
        </w:rPr>
        <w:t xml:space="preserve">The ultimate composition of the extracted </w:t>
      </w:r>
      <w:bookmarkStart w:id="18" w:name="_Hlk230399276"/>
      <w:r w:rsidRPr="00577432">
        <w:rPr>
          <w:rFonts w:ascii="Book Antiqua" w:hAnsi="Book Antiqua" w:cs="Times New Roman"/>
          <w:i/>
          <w:iCs/>
          <w:sz w:val="20"/>
          <w:szCs w:val="20"/>
        </w:rPr>
        <w:t>Gmelina arborea</w:t>
      </w:r>
      <w:r w:rsidRPr="00577432">
        <w:rPr>
          <w:rFonts w:ascii="Book Antiqua" w:hAnsi="Book Antiqua" w:cs="Times New Roman"/>
          <w:sz w:val="20"/>
          <w:szCs w:val="20"/>
        </w:rPr>
        <w:t xml:space="preserve"> </w:t>
      </w:r>
      <w:bookmarkEnd w:id="18"/>
      <w:r w:rsidRPr="00577432">
        <w:rPr>
          <w:rFonts w:ascii="Book Antiqua" w:hAnsi="Book Antiqua" w:cs="Times New Roman"/>
          <w:sz w:val="20"/>
          <w:szCs w:val="20"/>
        </w:rPr>
        <w:t>seed oil, including carbon, hydrogen, nitrogen, sulfur, and oxygen, and the proximate analysis, including moisture content, volatile matter, fixed carbon, and ash contents (</w:t>
      </w:r>
      <w:proofErr w:type="spellStart"/>
      <w:r w:rsidRPr="00577432">
        <w:rPr>
          <w:rFonts w:ascii="Book Antiqua" w:hAnsi="Book Antiqua" w:cs="Times New Roman"/>
          <w:sz w:val="20"/>
          <w:szCs w:val="20"/>
        </w:rPr>
        <w:t>wt</w:t>
      </w:r>
      <w:proofErr w:type="spellEnd"/>
      <w:r w:rsidRPr="00577432">
        <w:rPr>
          <w:rFonts w:ascii="Book Antiqua" w:hAnsi="Book Antiqua" w:cs="Times New Roman"/>
          <w:sz w:val="20"/>
          <w:szCs w:val="20"/>
        </w:rPr>
        <w:t>%), were determined using modified ASTM standard procedures as shown in Table 2.</w:t>
      </w:r>
    </w:p>
    <w:p w14:paraId="5518DB43" w14:textId="77777777" w:rsidR="00803956" w:rsidRPr="00577432" w:rsidRDefault="00803956">
      <w:pPr>
        <w:spacing w:after="0"/>
        <w:jc w:val="both"/>
        <w:outlineLvl w:val="2"/>
        <w:rPr>
          <w:rFonts w:ascii="Book Antiqua" w:eastAsia="Times New Roman" w:hAnsi="Book Antiqua" w:cs="Times New Roman"/>
          <w:color w:val="000000"/>
          <w:sz w:val="20"/>
          <w:szCs w:val="20"/>
        </w:rPr>
        <w:sectPr w:rsidR="00803956" w:rsidRPr="00577432">
          <w:type w:val="continuous"/>
          <w:pgSz w:w="11907" w:h="16840"/>
          <w:pgMar w:top="720" w:right="720" w:bottom="720" w:left="720" w:header="1134" w:footer="1134" w:gutter="0"/>
          <w:cols w:num="2" w:space="720"/>
          <w:titlePg/>
          <w:docGrid w:linePitch="360"/>
        </w:sectPr>
      </w:pPr>
      <w:bookmarkStart w:id="19" w:name="_Hlk226118647"/>
    </w:p>
    <w:p w14:paraId="35A07880" w14:textId="77777777" w:rsidR="00803956" w:rsidRPr="00577432" w:rsidRDefault="00803956">
      <w:pPr>
        <w:spacing w:after="0"/>
        <w:jc w:val="both"/>
        <w:outlineLvl w:val="2"/>
        <w:rPr>
          <w:rFonts w:ascii="Book Antiqua" w:eastAsia="Times New Roman" w:hAnsi="Book Antiqua" w:cs="Times New Roman"/>
          <w:color w:val="000000"/>
          <w:sz w:val="20"/>
          <w:szCs w:val="20"/>
        </w:rPr>
      </w:pPr>
    </w:p>
    <w:p w14:paraId="683B9433" w14:textId="77777777" w:rsidR="00803956" w:rsidRPr="00577432" w:rsidRDefault="00AE688E">
      <w:pPr>
        <w:spacing w:after="0"/>
        <w:jc w:val="both"/>
        <w:outlineLvl w:val="2"/>
        <w:rPr>
          <w:rFonts w:ascii="Book Antiqua" w:eastAsia="Times New Roman" w:hAnsi="Book Antiqua" w:cs="Times New Roman"/>
          <w:color w:val="000000"/>
          <w:sz w:val="20"/>
          <w:szCs w:val="20"/>
        </w:rPr>
      </w:pPr>
      <w:r w:rsidRPr="00577432">
        <w:rPr>
          <w:rFonts w:ascii="Book Antiqua" w:eastAsia="Times New Roman" w:hAnsi="Book Antiqua" w:cs="Times New Roman"/>
          <w:color w:val="000000"/>
          <w:sz w:val="20"/>
          <w:szCs w:val="20"/>
        </w:rPr>
        <w:t>Table 2: Standard Test Methods for Ultimate and Proximate Characterization of GS</w:t>
      </w:r>
      <w:bookmarkEnd w:id="19"/>
    </w:p>
    <w:tbl>
      <w:tblPr>
        <w:tblW w:w="0" w:type="auto"/>
        <w:tblBorders>
          <w:top w:val="single" w:sz="8" w:space="0" w:color="000000" w:themeColor="text1"/>
          <w:bottom w:val="single" w:sz="8" w:space="0" w:color="000000" w:themeColor="text1"/>
        </w:tblBorders>
        <w:tblLook w:val="04A0" w:firstRow="1" w:lastRow="0" w:firstColumn="1" w:lastColumn="0" w:noHBand="0" w:noVBand="1"/>
      </w:tblPr>
      <w:tblGrid>
        <w:gridCol w:w="1555"/>
        <w:gridCol w:w="2835"/>
        <w:gridCol w:w="1559"/>
        <w:gridCol w:w="3067"/>
      </w:tblGrid>
      <w:tr w:rsidR="00803956" w:rsidRPr="00577432" w14:paraId="1A059474" w14:textId="77777777">
        <w:tc>
          <w:tcPr>
            <w:tcW w:w="4390" w:type="dxa"/>
            <w:gridSpan w:val="2"/>
            <w:tcBorders>
              <w:top w:val="single" w:sz="8" w:space="0" w:color="000000" w:themeColor="text1"/>
              <w:left w:val="nil"/>
              <w:bottom w:val="single" w:sz="8" w:space="0" w:color="000000" w:themeColor="text1"/>
              <w:right w:val="nil"/>
            </w:tcBorders>
          </w:tcPr>
          <w:p w14:paraId="50B1503A" w14:textId="77777777" w:rsidR="00803956" w:rsidRPr="00577432" w:rsidRDefault="00AE688E">
            <w:pPr>
              <w:spacing w:after="0"/>
              <w:jc w:val="both"/>
              <w:outlineLvl w:val="2"/>
              <w:rPr>
                <w:rFonts w:ascii="Book Antiqua" w:hAnsi="Book Antiqua" w:cs="Times New Roman"/>
                <w:b/>
                <w:bCs/>
                <w:color w:val="1F1F1F"/>
                <w:sz w:val="20"/>
                <w:szCs w:val="20"/>
              </w:rPr>
            </w:pPr>
            <w:bookmarkStart w:id="20" w:name="_Hlk233233305"/>
            <w:r w:rsidRPr="00577432">
              <w:rPr>
                <w:rFonts w:ascii="Book Antiqua" w:hAnsi="Book Antiqua" w:cs="Times New Roman"/>
                <w:b/>
                <w:bCs/>
                <w:color w:val="1F1F1F"/>
                <w:sz w:val="20"/>
                <w:szCs w:val="20"/>
              </w:rPr>
              <w:t xml:space="preserve">                  Ultimate </w:t>
            </w:r>
          </w:p>
        </w:tc>
        <w:tc>
          <w:tcPr>
            <w:tcW w:w="4626" w:type="dxa"/>
            <w:gridSpan w:val="2"/>
            <w:tcBorders>
              <w:top w:val="single" w:sz="8" w:space="0" w:color="000000" w:themeColor="text1"/>
              <w:left w:val="single" w:sz="4" w:space="0" w:color="auto"/>
              <w:bottom w:val="single" w:sz="8" w:space="0" w:color="000000" w:themeColor="text1"/>
              <w:right w:val="nil"/>
            </w:tcBorders>
          </w:tcPr>
          <w:p w14:paraId="3D5FA9E5" w14:textId="77777777" w:rsidR="00803956" w:rsidRPr="00577432" w:rsidRDefault="00AE688E">
            <w:pPr>
              <w:spacing w:after="0"/>
              <w:jc w:val="both"/>
              <w:outlineLvl w:val="2"/>
              <w:rPr>
                <w:rFonts w:ascii="Book Antiqua" w:hAnsi="Book Antiqua" w:cs="Times New Roman"/>
                <w:b/>
                <w:bCs/>
                <w:color w:val="1F1F1F"/>
                <w:sz w:val="20"/>
                <w:szCs w:val="20"/>
              </w:rPr>
            </w:pPr>
            <w:r w:rsidRPr="00577432">
              <w:rPr>
                <w:rFonts w:ascii="Book Antiqua" w:hAnsi="Book Antiqua" w:cs="Times New Roman"/>
                <w:b/>
                <w:bCs/>
                <w:color w:val="1F1F1F"/>
                <w:sz w:val="20"/>
                <w:szCs w:val="20"/>
              </w:rPr>
              <w:t xml:space="preserve">                  Proximate</w:t>
            </w:r>
          </w:p>
        </w:tc>
      </w:tr>
      <w:tr w:rsidR="00803956" w:rsidRPr="00577432" w14:paraId="274997E5" w14:textId="77777777">
        <w:tc>
          <w:tcPr>
            <w:tcW w:w="1555" w:type="dxa"/>
            <w:tcBorders>
              <w:bottom w:val="single" w:sz="4" w:space="0" w:color="auto"/>
            </w:tcBorders>
          </w:tcPr>
          <w:p w14:paraId="631CECF2" w14:textId="77777777" w:rsidR="00803956" w:rsidRPr="00577432" w:rsidRDefault="00AE688E">
            <w:pPr>
              <w:spacing w:after="0"/>
              <w:jc w:val="both"/>
              <w:outlineLvl w:val="2"/>
              <w:rPr>
                <w:rFonts w:ascii="Book Antiqua" w:hAnsi="Book Antiqua" w:cs="Times New Roman"/>
                <w:color w:val="1F1F1F"/>
                <w:sz w:val="20"/>
                <w:szCs w:val="20"/>
              </w:rPr>
            </w:pPr>
            <w:r w:rsidRPr="00577432">
              <w:rPr>
                <w:rFonts w:ascii="Book Antiqua" w:eastAsia="Calibri" w:hAnsi="Book Antiqua" w:cs="Times New Roman"/>
                <w:color w:val="000000" w:themeColor="text1" w:themeShade="BF"/>
                <w:sz w:val="20"/>
                <w:szCs w:val="20"/>
              </w:rPr>
              <w:t>Property</w:t>
            </w:r>
          </w:p>
        </w:tc>
        <w:tc>
          <w:tcPr>
            <w:tcW w:w="2835" w:type="dxa"/>
            <w:tcBorders>
              <w:bottom w:val="single" w:sz="4" w:space="0" w:color="auto"/>
              <w:right w:val="single" w:sz="4" w:space="0" w:color="auto"/>
            </w:tcBorders>
          </w:tcPr>
          <w:p w14:paraId="67BAF2B4" w14:textId="77777777" w:rsidR="00803956" w:rsidRPr="00577432" w:rsidRDefault="00AE688E">
            <w:pPr>
              <w:spacing w:after="0"/>
              <w:jc w:val="both"/>
              <w:outlineLvl w:val="2"/>
              <w:rPr>
                <w:rFonts w:ascii="Book Antiqua" w:hAnsi="Book Antiqua" w:cs="Times New Roman"/>
                <w:color w:val="1F1F1F"/>
                <w:sz w:val="20"/>
                <w:szCs w:val="20"/>
              </w:rPr>
            </w:pPr>
            <w:r w:rsidRPr="00577432">
              <w:rPr>
                <w:rFonts w:ascii="Book Antiqua" w:eastAsia="sans-serif" w:hAnsi="Book Antiqua" w:cs="Times New Roman"/>
                <w:color w:val="1F1F1F"/>
                <w:sz w:val="20"/>
                <w:szCs w:val="20"/>
                <w:lang w:bidi="ar"/>
              </w:rPr>
              <w:t>Standard testing method (ASTM/ISO)</w:t>
            </w:r>
          </w:p>
        </w:tc>
        <w:tc>
          <w:tcPr>
            <w:tcW w:w="1559" w:type="dxa"/>
            <w:tcBorders>
              <w:left w:val="single" w:sz="4" w:space="0" w:color="auto"/>
              <w:bottom w:val="single" w:sz="4" w:space="0" w:color="auto"/>
            </w:tcBorders>
          </w:tcPr>
          <w:p w14:paraId="09FDC7B9" w14:textId="77777777" w:rsidR="00803956" w:rsidRPr="00577432" w:rsidRDefault="00AE688E">
            <w:pPr>
              <w:spacing w:after="0"/>
              <w:jc w:val="both"/>
              <w:outlineLvl w:val="2"/>
              <w:rPr>
                <w:rFonts w:ascii="Book Antiqua" w:hAnsi="Book Antiqua" w:cs="Times New Roman"/>
                <w:color w:val="1F1F1F"/>
                <w:sz w:val="20"/>
                <w:szCs w:val="20"/>
              </w:rPr>
            </w:pPr>
            <w:r w:rsidRPr="00577432">
              <w:rPr>
                <w:rFonts w:ascii="Book Antiqua" w:eastAsia="Calibri" w:hAnsi="Book Antiqua" w:cs="Times New Roman"/>
                <w:color w:val="000000" w:themeColor="text1" w:themeShade="BF"/>
                <w:sz w:val="20"/>
                <w:szCs w:val="20"/>
              </w:rPr>
              <w:t>Property</w:t>
            </w:r>
          </w:p>
        </w:tc>
        <w:tc>
          <w:tcPr>
            <w:tcW w:w="3067" w:type="dxa"/>
            <w:tcBorders>
              <w:bottom w:val="single" w:sz="4" w:space="0" w:color="auto"/>
            </w:tcBorders>
          </w:tcPr>
          <w:p w14:paraId="67E3BFFF" w14:textId="77777777" w:rsidR="00803956" w:rsidRPr="00577432" w:rsidRDefault="00AE688E">
            <w:pPr>
              <w:spacing w:after="0"/>
              <w:jc w:val="both"/>
              <w:outlineLvl w:val="2"/>
              <w:rPr>
                <w:rFonts w:ascii="Book Antiqua" w:hAnsi="Book Antiqua" w:cs="Times New Roman"/>
                <w:color w:val="1F1F1F"/>
                <w:sz w:val="20"/>
                <w:szCs w:val="20"/>
              </w:rPr>
            </w:pPr>
            <w:r w:rsidRPr="00577432">
              <w:rPr>
                <w:rFonts w:ascii="Book Antiqua" w:eastAsia="sans-serif" w:hAnsi="Book Antiqua" w:cs="Times New Roman"/>
                <w:color w:val="1F1F1F"/>
                <w:sz w:val="20"/>
                <w:szCs w:val="20"/>
                <w:lang w:bidi="ar"/>
              </w:rPr>
              <w:t>Standard testing method (ASTM/ISO)</w:t>
            </w:r>
          </w:p>
        </w:tc>
      </w:tr>
      <w:tr w:rsidR="00803956" w:rsidRPr="00577432" w14:paraId="1638797C" w14:textId="77777777">
        <w:tc>
          <w:tcPr>
            <w:tcW w:w="1555" w:type="dxa"/>
            <w:tcBorders>
              <w:top w:val="single" w:sz="4" w:space="0" w:color="auto"/>
            </w:tcBorders>
          </w:tcPr>
          <w:p w14:paraId="4D54E224" w14:textId="77777777" w:rsidR="00803956" w:rsidRPr="00577432" w:rsidRDefault="00AE688E">
            <w:pPr>
              <w:spacing w:after="0"/>
              <w:jc w:val="both"/>
              <w:outlineLvl w:val="2"/>
              <w:rPr>
                <w:rFonts w:ascii="Book Antiqua" w:hAnsi="Book Antiqua" w:cs="Times New Roman"/>
                <w:color w:val="1F1F1F"/>
                <w:sz w:val="20"/>
                <w:szCs w:val="20"/>
              </w:rPr>
            </w:pPr>
            <w:r w:rsidRPr="00577432">
              <w:rPr>
                <w:rFonts w:ascii="Book Antiqua" w:eastAsia="sans-serif" w:hAnsi="Book Antiqua" w:cs="Times New Roman"/>
                <w:color w:val="1F1F1F"/>
                <w:sz w:val="20"/>
                <w:szCs w:val="20"/>
                <w:lang w:bidi="ar"/>
              </w:rPr>
              <w:t>Carbon (wt. %)</w:t>
            </w:r>
          </w:p>
        </w:tc>
        <w:tc>
          <w:tcPr>
            <w:tcW w:w="2835" w:type="dxa"/>
            <w:tcBorders>
              <w:top w:val="single" w:sz="4" w:space="0" w:color="auto"/>
              <w:right w:val="single" w:sz="4" w:space="0" w:color="auto"/>
            </w:tcBorders>
          </w:tcPr>
          <w:p w14:paraId="4C745086" w14:textId="77777777" w:rsidR="00803956" w:rsidRPr="00577432" w:rsidRDefault="00AE688E">
            <w:pPr>
              <w:spacing w:after="0"/>
              <w:jc w:val="both"/>
              <w:outlineLvl w:val="2"/>
              <w:rPr>
                <w:rFonts w:ascii="Book Antiqua" w:hAnsi="Book Antiqua" w:cs="Times New Roman"/>
                <w:color w:val="1F1F1F"/>
                <w:sz w:val="20"/>
                <w:szCs w:val="20"/>
              </w:rPr>
            </w:pPr>
            <w:r w:rsidRPr="00577432">
              <w:rPr>
                <w:rFonts w:ascii="Book Antiqua" w:eastAsia="sans-serif" w:hAnsi="Book Antiqua" w:cs="Times New Roman"/>
                <w:color w:val="1F1F1F"/>
                <w:sz w:val="20"/>
                <w:szCs w:val="20"/>
                <w:lang w:bidi="ar"/>
              </w:rPr>
              <w:t>ASTM D5291 / ISO 12902</w:t>
            </w:r>
          </w:p>
        </w:tc>
        <w:tc>
          <w:tcPr>
            <w:tcW w:w="1559" w:type="dxa"/>
            <w:tcBorders>
              <w:top w:val="single" w:sz="4" w:space="0" w:color="auto"/>
              <w:left w:val="single" w:sz="4" w:space="0" w:color="auto"/>
            </w:tcBorders>
          </w:tcPr>
          <w:p w14:paraId="25420F88" w14:textId="77777777" w:rsidR="00803956" w:rsidRPr="00577432" w:rsidRDefault="00AE688E">
            <w:pPr>
              <w:spacing w:after="0"/>
              <w:jc w:val="both"/>
              <w:outlineLvl w:val="2"/>
              <w:rPr>
                <w:rFonts w:ascii="Book Antiqua" w:hAnsi="Book Antiqua" w:cs="Times New Roman"/>
                <w:color w:val="1F1F1F"/>
                <w:sz w:val="20"/>
                <w:szCs w:val="20"/>
              </w:rPr>
            </w:pPr>
            <w:r w:rsidRPr="00577432">
              <w:rPr>
                <w:rFonts w:ascii="Book Antiqua" w:eastAsia="Calibri" w:hAnsi="Book Antiqua" w:cs="Times New Roman"/>
                <w:color w:val="000000" w:themeColor="text1" w:themeShade="BF"/>
                <w:sz w:val="20"/>
                <w:szCs w:val="20"/>
              </w:rPr>
              <w:t>Volatile matter (wt. %)</w:t>
            </w:r>
          </w:p>
        </w:tc>
        <w:tc>
          <w:tcPr>
            <w:tcW w:w="3067" w:type="dxa"/>
            <w:tcBorders>
              <w:top w:val="single" w:sz="4" w:space="0" w:color="auto"/>
            </w:tcBorders>
          </w:tcPr>
          <w:p w14:paraId="725A88A1" w14:textId="77777777" w:rsidR="00803956" w:rsidRPr="00577432" w:rsidRDefault="00AE688E">
            <w:pPr>
              <w:spacing w:after="0"/>
              <w:jc w:val="both"/>
              <w:outlineLvl w:val="2"/>
              <w:rPr>
                <w:rFonts w:ascii="Book Antiqua" w:hAnsi="Book Antiqua" w:cs="Times New Roman"/>
                <w:color w:val="1F1F1F"/>
                <w:sz w:val="20"/>
                <w:szCs w:val="20"/>
              </w:rPr>
            </w:pPr>
            <w:r w:rsidRPr="00577432">
              <w:rPr>
                <w:rFonts w:ascii="Book Antiqua" w:hAnsi="Book Antiqua" w:cs="Times New Roman"/>
                <w:color w:val="1F1F1F"/>
                <w:sz w:val="20"/>
                <w:szCs w:val="20"/>
              </w:rPr>
              <w:t xml:space="preserve">ISO 662:2016 </w:t>
            </w:r>
          </w:p>
        </w:tc>
      </w:tr>
      <w:tr w:rsidR="00803956" w:rsidRPr="00577432" w14:paraId="644B6EDC" w14:textId="77777777">
        <w:tc>
          <w:tcPr>
            <w:tcW w:w="1555" w:type="dxa"/>
          </w:tcPr>
          <w:p w14:paraId="0F993A3B" w14:textId="77777777" w:rsidR="00803956" w:rsidRPr="00577432" w:rsidRDefault="00AE688E">
            <w:pPr>
              <w:spacing w:after="0"/>
              <w:jc w:val="both"/>
              <w:outlineLvl w:val="2"/>
              <w:rPr>
                <w:rFonts w:ascii="Book Antiqua" w:hAnsi="Book Antiqua" w:cs="Times New Roman"/>
                <w:color w:val="1F1F1F"/>
                <w:sz w:val="20"/>
                <w:szCs w:val="20"/>
              </w:rPr>
            </w:pPr>
            <w:r w:rsidRPr="00577432">
              <w:rPr>
                <w:rFonts w:ascii="Book Antiqua" w:eastAsia="sans-serif" w:hAnsi="Book Antiqua" w:cs="Times New Roman"/>
                <w:color w:val="1F1F1F"/>
                <w:sz w:val="20"/>
                <w:szCs w:val="20"/>
                <w:lang w:bidi="ar"/>
              </w:rPr>
              <w:t>Hydrogen (wt. %)</w:t>
            </w:r>
          </w:p>
        </w:tc>
        <w:tc>
          <w:tcPr>
            <w:tcW w:w="2835" w:type="dxa"/>
            <w:tcBorders>
              <w:right w:val="single" w:sz="4" w:space="0" w:color="auto"/>
            </w:tcBorders>
          </w:tcPr>
          <w:p w14:paraId="045B950C" w14:textId="77777777" w:rsidR="00803956" w:rsidRPr="00577432" w:rsidRDefault="00AE688E">
            <w:pPr>
              <w:spacing w:after="0"/>
              <w:jc w:val="both"/>
              <w:outlineLvl w:val="2"/>
              <w:rPr>
                <w:rFonts w:ascii="Book Antiqua" w:hAnsi="Book Antiqua" w:cs="Times New Roman"/>
                <w:color w:val="1F1F1F"/>
                <w:sz w:val="20"/>
                <w:szCs w:val="20"/>
              </w:rPr>
            </w:pPr>
            <w:r w:rsidRPr="00577432">
              <w:rPr>
                <w:rFonts w:ascii="Book Antiqua" w:eastAsia="sans-serif" w:hAnsi="Book Antiqua" w:cs="Times New Roman"/>
                <w:color w:val="1F1F1F"/>
                <w:sz w:val="20"/>
                <w:szCs w:val="20"/>
                <w:lang w:bidi="ar"/>
              </w:rPr>
              <w:t>ASTM D5291 / ISO 12902</w:t>
            </w:r>
          </w:p>
        </w:tc>
        <w:tc>
          <w:tcPr>
            <w:tcW w:w="1559" w:type="dxa"/>
            <w:tcBorders>
              <w:left w:val="single" w:sz="4" w:space="0" w:color="auto"/>
            </w:tcBorders>
          </w:tcPr>
          <w:p w14:paraId="487195E5" w14:textId="77777777" w:rsidR="00803956" w:rsidRPr="00577432" w:rsidRDefault="00AE688E">
            <w:pPr>
              <w:spacing w:after="0"/>
              <w:jc w:val="both"/>
              <w:outlineLvl w:val="2"/>
              <w:rPr>
                <w:rFonts w:ascii="Book Antiqua" w:hAnsi="Book Antiqua" w:cs="Times New Roman"/>
                <w:color w:val="1F1F1F"/>
                <w:sz w:val="20"/>
                <w:szCs w:val="20"/>
              </w:rPr>
            </w:pPr>
            <w:r w:rsidRPr="00577432">
              <w:rPr>
                <w:rFonts w:ascii="Book Antiqua" w:eastAsia="Calibri" w:hAnsi="Book Antiqua" w:cs="Times New Roman"/>
                <w:color w:val="000000" w:themeColor="text1" w:themeShade="BF"/>
                <w:sz w:val="20"/>
                <w:szCs w:val="20"/>
              </w:rPr>
              <w:t>Ash (wt. %)</w:t>
            </w:r>
          </w:p>
        </w:tc>
        <w:tc>
          <w:tcPr>
            <w:tcW w:w="3067" w:type="dxa"/>
          </w:tcPr>
          <w:p w14:paraId="4890564C" w14:textId="77777777" w:rsidR="00803956" w:rsidRPr="00577432" w:rsidRDefault="00AE688E">
            <w:pPr>
              <w:spacing w:after="0"/>
              <w:jc w:val="both"/>
              <w:outlineLvl w:val="2"/>
              <w:rPr>
                <w:rFonts w:ascii="Book Antiqua" w:hAnsi="Book Antiqua" w:cs="Times New Roman"/>
                <w:color w:val="1F1F1F"/>
                <w:sz w:val="20"/>
                <w:szCs w:val="20"/>
              </w:rPr>
            </w:pPr>
            <w:r w:rsidRPr="00577432">
              <w:rPr>
                <w:rFonts w:ascii="Book Antiqua" w:hAnsi="Book Antiqua" w:cs="Times New Roman"/>
                <w:color w:val="1F1F1F"/>
                <w:sz w:val="20"/>
                <w:szCs w:val="20"/>
              </w:rPr>
              <w:t xml:space="preserve">ASTM D482 </w:t>
            </w:r>
          </w:p>
        </w:tc>
      </w:tr>
      <w:tr w:rsidR="00803956" w:rsidRPr="00577432" w14:paraId="3DF3CA30" w14:textId="77777777">
        <w:tc>
          <w:tcPr>
            <w:tcW w:w="1555" w:type="dxa"/>
          </w:tcPr>
          <w:p w14:paraId="3CE8D22D" w14:textId="77777777" w:rsidR="00803956" w:rsidRPr="00577432" w:rsidRDefault="00AE688E">
            <w:pPr>
              <w:spacing w:after="0"/>
              <w:jc w:val="both"/>
              <w:outlineLvl w:val="2"/>
              <w:rPr>
                <w:rFonts w:ascii="Book Antiqua" w:hAnsi="Book Antiqua" w:cs="Times New Roman"/>
                <w:color w:val="1F1F1F"/>
                <w:sz w:val="20"/>
                <w:szCs w:val="20"/>
              </w:rPr>
            </w:pPr>
            <w:r w:rsidRPr="00577432">
              <w:rPr>
                <w:rFonts w:ascii="Book Antiqua" w:eastAsia="sans-serif" w:hAnsi="Book Antiqua" w:cs="Times New Roman"/>
                <w:color w:val="1F1F1F"/>
                <w:sz w:val="20"/>
                <w:szCs w:val="20"/>
                <w:lang w:bidi="ar"/>
              </w:rPr>
              <w:t>Nitrogen (wt. %)</w:t>
            </w:r>
          </w:p>
        </w:tc>
        <w:tc>
          <w:tcPr>
            <w:tcW w:w="2835" w:type="dxa"/>
            <w:tcBorders>
              <w:right w:val="single" w:sz="4" w:space="0" w:color="auto"/>
            </w:tcBorders>
          </w:tcPr>
          <w:p w14:paraId="4AD3E389" w14:textId="77777777" w:rsidR="00803956" w:rsidRPr="00577432" w:rsidRDefault="00AE688E">
            <w:pPr>
              <w:spacing w:after="0"/>
              <w:jc w:val="both"/>
              <w:outlineLvl w:val="2"/>
              <w:rPr>
                <w:rFonts w:ascii="Book Antiqua" w:hAnsi="Book Antiqua" w:cs="Times New Roman"/>
                <w:color w:val="1F1F1F"/>
                <w:sz w:val="20"/>
                <w:szCs w:val="20"/>
              </w:rPr>
            </w:pPr>
            <w:r w:rsidRPr="00577432">
              <w:rPr>
                <w:rFonts w:ascii="Book Antiqua" w:eastAsia="sans-serif" w:hAnsi="Book Antiqua" w:cs="Times New Roman"/>
                <w:color w:val="1F1F1F"/>
                <w:sz w:val="20"/>
                <w:szCs w:val="20"/>
                <w:lang w:bidi="ar"/>
              </w:rPr>
              <w:t>ASTM D4629 / ASTM D5291</w:t>
            </w:r>
          </w:p>
        </w:tc>
        <w:tc>
          <w:tcPr>
            <w:tcW w:w="1559" w:type="dxa"/>
            <w:tcBorders>
              <w:left w:val="single" w:sz="4" w:space="0" w:color="auto"/>
            </w:tcBorders>
          </w:tcPr>
          <w:p w14:paraId="3DCCDAC8" w14:textId="77777777" w:rsidR="00803956" w:rsidRPr="00577432" w:rsidRDefault="00AE688E">
            <w:pPr>
              <w:spacing w:after="0"/>
              <w:jc w:val="both"/>
              <w:outlineLvl w:val="2"/>
              <w:rPr>
                <w:rFonts w:ascii="Book Antiqua" w:hAnsi="Book Antiqua" w:cs="Times New Roman"/>
                <w:color w:val="1F1F1F"/>
                <w:sz w:val="20"/>
                <w:szCs w:val="20"/>
              </w:rPr>
            </w:pPr>
            <w:r w:rsidRPr="00577432">
              <w:rPr>
                <w:rFonts w:ascii="Book Antiqua" w:eastAsia="Calibri" w:hAnsi="Book Antiqua" w:cs="Times New Roman"/>
                <w:color w:val="000000" w:themeColor="text1" w:themeShade="BF"/>
                <w:sz w:val="20"/>
                <w:szCs w:val="20"/>
              </w:rPr>
              <w:t>moisture (wt. %)</w:t>
            </w:r>
          </w:p>
        </w:tc>
        <w:tc>
          <w:tcPr>
            <w:tcW w:w="3067" w:type="dxa"/>
          </w:tcPr>
          <w:p w14:paraId="76F20697" w14:textId="77777777" w:rsidR="00803956" w:rsidRPr="00577432" w:rsidRDefault="00AE688E">
            <w:pPr>
              <w:spacing w:after="0"/>
              <w:jc w:val="both"/>
              <w:outlineLvl w:val="2"/>
              <w:rPr>
                <w:rFonts w:ascii="Book Antiqua" w:hAnsi="Book Antiqua" w:cs="Times New Roman"/>
                <w:color w:val="1F1F1F"/>
                <w:sz w:val="20"/>
                <w:szCs w:val="20"/>
              </w:rPr>
            </w:pPr>
            <w:r w:rsidRPr="00577432">
              <w:rPr>
                <w:rFonts w:ascii="Book Antiqua" w:hAnsi="Book Antiqua" w:cs="Times New Roman"/>
                <w:color w:val="1F1F1F"/>
                <w:sz w:val="20"/>
                <w:szCs w:val="20"/>
              </w:rPr>
              <w:t xml:space="preserve">ISO 662:2016 </w:t>
            </w:r>
          </w:p>
        </w:tc>
      </w:tr>
      <w:tr w:rsidR="00803956" w:rsidRPr="00577432" w14:paraId="7A9E5BB5" w14:textId="77777777">
        <w:tc>
          <w:tcPr>
            <w:tcW w:w="1555" w:type="dxa"/>
          </w:tcPr>
          <w:p w14:paraId="4CA06CAD" w14:textId="77777777" w:rsidR="00803956" w:rsidRPr="00577432" w:rsidRDefault="00AE688E">
            <w:pPr>
              <w:spacing w:after="0"/>
              <w:jc w:val="both"/>
              <w:outlineLvl w:val="2"/>
              <w:rPr>
                <w:rFonts w:ascii="Book Antiqua" w:hAnsi="Book Antiqua" w:cs="Times New Roman"/>
                <w:color w:val="1F1F1F"/>
                <w:sz w:val="20"/>
                <w:szCs w:val="20"/>
              </w:rPr>
            </w:pPr>
            <w:r w:rsidRPr="00577432">
              <w:rPr>
                <w:rFonts w:ascii="Book Antiqua" w:eastAsia="sans-serif" w:hAnsi="Book Antiqua" w:cs="Times New Roman"/>
                <w:color w:val="1F1F1F"/>
                <w:sz w:val="20"/>
                <w:szCs w:val="20"/>
                <w:lang w:bidi="ar"/>
              </w:rPr>
              <w:t>Sulphur (wt. %)</w:t>
            </w:r>
          </w:p>
        </w:tc>
        <w:tc>
          <w:tcPr>
            <w:tcW w:w="2835" w:type="dxa"/>
            <w:tcBorders>
              <w:right w:val="single" w:sz="4" w:space="0" w:color="auto"/>
            </w:tcBorders>
          </w:tcPr>
          <w:p w14:paraId="41760F80" w14:textId="77777777" w:rsidR="00803956" w:rsidRPr="00577432" w:rsidRDefault="00AE688E">
            <w:pPr>
              <w:spacing w:after="0"/>
              <w:jc w:val="both"/>
              <w:outlineLvl w:val="2"/>
              <w:rPr>
                <w:rFonts w:ascii="Book Antiqua" w:hAnsi="Book Antiqua" w:cs="Times New Roman"/>
                <w:color w:val="1F1F1F"/>
                <w:sz w:val="20"/>
                <w:szCs w:val="20"/>
              </w:rPr>
            </w:pPr>
            <w:r w:rsidRPr="00577432">
              <w:rPr>
                <w:rFonts w:ascii="Book Antiqua" w:eastAsia="sans-serif" w:hAnsi="Book Antiqua" w:cs="Times New Roman"/>
                <w:color w:val="1F1F1F"/>
                <w:sz w:val="20"/>
                <w:szCs w:val="20"/>
                <w:lang w:bidi="ar"/>
              </w:rPr>
              <w:t>ASTM D4294 / ASTM D5453</w:t>
            </w:r>
          </w:p>
        </w:tc>
        <w:tc>
          <w:tcPr>
            <w:tcW w:w="1559" w:type="dxa"/>
            <w:tcBorders>
              <w:left w:val="single" w:sz="4" w:space="0" w:color="auto"/>
            </w:tcBorders>
          </w:tcPr>
          <w:p w14:paraId="693D757E" w14:textId="77777777" w:rsidR="00803956" w:rsidRPr="00577432" w:rsidRDefault="00AE688E">
            <w:pPr>
              <w:spacing w:after="0"/>
              <w:jc w:val="both"/>
              <w:outlineLvl w:val="2"/>
              <w:rPr>
                <w:rFonts w:ascii="Book Antiqua" w:hAnsi="Book Antiqua" w:cs="Times New Roman"/>
                <w:color w:val="1F1F1F"/>
                <w:sz w:val="20"/>
                <w:szCs w:val="20"/>
              </w:rPr>
            </w:pPr>
            <w:r w:rsidRPr="00577432">
              <w:rPr>
                <w:rFonts w:ascii="Book Antiqua" w:eastAsia="Calibri" w:hAnsi="Book Antiqua" w:cs="Times New Roman"/>
                <w:color w:val="000000" w:themeColor="text1" w:themeShade="BF"/>
                <w:sz w:val="20"/>
                <w:szCs w:val="20"/>
              </w:rPr>
              <w:t>fixed carbon (wt. %)</w:t>
            </w:r>
          </w:p>
        </w:tc>
        <w:tc>
          <w:tcPr>
            <w:tcW w:w="3067" w:type="dxa"/>
          </w:tcPr>
          <w:p w14:paraId="75D1545D" w14:textId="77777777" w:rsidR="00803956" w:rsidRPr="00577432" w:rsidRDefault="00AE688E">
            <w:pPr>
              <w:spacing w:after="0"/>
              <w:jc w:val="both"/>
              <w:outlineLvl w:val="2"/>
              <w:rPr>
                <w:rFonts w:ascii="Book Antiqua" w:hAnsi="Book Antiqua" w:cs="Times New Roman"/>
                <w:color w:val="1F1F1F"/>
                <w:sz w:val="20"/>
                <w:szCs w:val="20"/>
              </w:rPr>
            </w:pPr>
            <w:r w:rsidRPr="00577432">
              <w:rPr>
                <w:rFonts w:ascii="Book Antiqua" w:hAnsi="Book Antiqua" w:cs="Times New Roman"/>
                <w:color w:val="1F1F1F"/>
                <w:sz w:val="20"/>
                <w:szCs w:val="20"/>
              </w:rPr>
              <w:t xml:space="preserve">ASTM D5142 </w:t>
            </w:r>
          </w:p>
        </w:tc>
      </w:tr>
      <w:tr w:rsidR="00803956" w:rsidRPr="00577432" w14:paraId="3AB1A794" w14:textId="77777777">
        <w:tc>
          <w:tcPr>
            <w:tcW w:w="1555" w:type="dxa"/>
          </w:tcPr>
          <w:p w14:paraId="28312C8F" w14:textId="77777777" w:rsidR="00803956" w:rsidRPr="00577432" w:rsidRDefault="00AE688E">
            <w:pPr>
              <w:spacing w:after="0"/>
              <w:jc w:val="both"/>
              <w:outlineLvl w:val="2"/>
              <w:rPr>
                <w:rFonts w:ascii="Book Antiqua" w:hAnsi="Book Antiqua" w:cs="Times New Roman"/>
                <w:color w:val="1F1F1F"/>
                <w:sz w:val="20"/>
                <w:szCs w:val="20"/>
              </w:rPr>
            </w:pPr>
            <w:r w:rsidRPr="00577432">
              <w:rPr>
                <w:rFonts w:ascii="Book Antiqua" w:eastAsia="sans-serif" w:hAnsi="Book Antiqua" w:cs="Times New Roman"/>
                <w:color w:val="1F1F1F"/>
                <w:sz w:val="20"/>
                <w:szCs w:val="20"/>
                <w:lang w:bidi="ar"/>
              </w:rPr>
              <w:t>Oxygen (wt. %)</w:t>
            </w:r>
          </w:p>
        </w:tc>
        <w:tc>
          <w:tcPr>
            <w:tcW w:w="2835" w:type="dxa"/>
            <w:tcBorders>
              <w:right w:val="single" w:sz="4" w:space="0" w:color="auto"/>
            </w:tcBorders>
          </w:tcPr>
          <w:p w14:paraId="018742E5" w14:textId="77777777" w:rsidR="00803956" w:rsidRPr="00577432" w:rsidRDefault="00AE688E">
            <w:pPr>
              <w:spacing w:after="0"/>
              <w:jc w:val="both"/>
              <w:outlineLvl w:val="2"/>
              <w:rPr>
                <w:rFonts w:ascii="Book Antiqua" w:hAnsi="Book Antiqua" w:cs="Times New Roman"/>
                <w:color w:val="1F1F1F"/>
                <w:sz w:val="20"/>
                <w:szCs w:val="20"/>
              </w:rPr>
            </w:pPr>
            <w:r w:rsidRPr="00577432">
              <w:rPr>
                <w:rFonts w:ascii="Book Antiqua" w:eastAsia="sans-serif" w:hAnsi="Book Antiqua" w:cs="Times New Roman"/>
                <w:color w:val="1F1F1F"/>
                <w:sz w:val="20"/>
                <w:szCs w:val="20"/>
                <w:lang w:bidi="ar"/>
              </w:rPr>
              <w:t>O % = 100 - (C % + H % + N % + S % + Ash %)</w:t>
            </w:r>
            <w:r w:rsidRPr="00577432">
              <w:rPr>
                <w:rFonts w:ascii="Book Antiqua" w:eastAsia="sans-serif" w:hAnsi="Book Antiqua" w:cs="Times New Roman"/>
                <w:color w:val="1F1F1F"/>
                <w:sz w:val="20"/>
                <w:szCs w:val="20"/>
                <w:lang w:bidi="ar"/>
              </w:rPr>
              <w:tab/>
            </w:r>
          </w:p>
        </w:tc>
        <w:tc>
          <w:tcPr>
            <w:tcW w:w="1559" w:type="dxa"/>
            <w:tcBorders>
              <w:left w:val="single" w:sz="4" w:space="0" w:color="auto"/>
            </w:tcBorders>
          </w:tcPr>
          <w:p w14:paraId="3D1DEF9B" w14:textId="77777777" w:rsidR="00803956" w:rsidRPr="00577432" w:rsidRDefault="00803956">
            <w:pPr>
              <w:spacing w:after="0"/>
              <w:jc w:val="both"/>
              <w:outlineLvl w:val="2"/>
              <w:rPr>
                <w:rFonts w:ascii="Book Antiqua" w:hAnsi="Book Antiqua" w:cs="Times New Roman"/>
                <w:color w:val="1F1F1F"/>
                <w:sz w:val="20"/>
                <w:szCs w:val="20"/>
              </w:rPr>
            </w:pPr>
          </w:p>
        </w:tc>
        <w:tc>
          <w:tcPr>
            <w:tcW w:w="3067" w:type="dxa"/>
          </w:tcPr>
          <w:p w14:paraId="407DF1CA" w14:textId="77777777" w:rsidR="00803956" w:rsidRPr="00577432" w:rsidRDefault="00803956">
            <w:pPr>
              <w:spacing w:after="0"/>
              <w:jc w:val="both"/>
              <w:outlineLvl w:val="2"/>
              <w:rPr>
                <w:rFonts w:ascii="Book Antiqua" w:hAnsi="Book Antiqua" w:cs="Times New Roman"/>
                <w:color w:val="1F1F1F"/>
                <w:sz w:val="20"/>
                <w:szCs w:val="20"/>
              </w:rPr>
            </w:pPr>
          </w:p>
        </w:tc>
      </w:tr>
      <w:bookmarkEnd w:id="20"/>
    </w:tbl>
    <w:p w14:paraId="4C76A066" w14:textId="77777777" w:rsidR="00803956" w:rsidRPr="00577432" w:rsidRDefault="00803956">
      <w:pPr>
        <w:spacing w:after="0" w:line="240" w:lineRule="auto"/>
        <w:jc w:val="both"/>
        <w:rPr>
          <w:rFonts w:ascii="Book Antiqua" w:eastAsia="Calibri" w:hAnsi="Book Antiqua" w:cs="Times New Roman"/>
          <w:color w:val="000000"/>
          <w:sz w:val="20"/>
          <w:szCs w:val="20"/>
        </w:rPr>
        <w:sectPr w:rsidR="00803956" w:rsidRPr="00577432">
          <w:type w:val="continuous"/>
          <w:pgSz w:w="11907" w:h="16840"/>
          <w:pgMar w:top="720" w:right="720" w:bottom="720" w:left="720" w:header="1134" w:footer="1134" w:gutter="0"/>
          <w:cols w:space="720"/>
          <w:titlePg/>
          <w:docGrid w:linePitch="360"/>
        </w:sectPr>
      </w:pPr>
    </w:p>
    <w:p w14:paraId="7DF43567" w14:textId="77777777" w:rsidR="00803956" w:rsidRPr="00577432" w:rsidRDefault="00803956">
      <w:pPr>
        <w:spacing w:after="0" w:line="240" w:lineRule="auto"/>
        <w:jc w:val="both"/>
        <w:rPr>
          <w:rFonts w:ascii="Book Antiqua" w:eastAsia="Calibri" w:hAnsi="Book Antiqua" w:cs="Times New Roman"/>
          <w:b/>
          <w:color w:val="000000"/>
          <w:sz w:val="20"/>
          <w:szCs w:val="20"/>
        </w:rPr>
      </w:pPr>
    </w:p>
    <w:p w14:paraId="1CB1B425" w14:textId="77777777" w:rsidR="00803956" w:rsidRPr="00577432" w:rsidRDefault="00803956">
      <w:pPr>
        <w:spacing w:after="0" w:line="240" w:lineRule="auto"/>
        <w:jc w:val="both"/>
        <w:rPr>
          <w:rFonts w:ascii="Book Antiqua" w:eastAsia="Calibri" w:hAnsi="Book Antiqua" w:cs="Times New Roman"/>
          <w:b/>
          <w:color w:val="000000"/>
          <w:sz w:val="20"/>
          <w:szCs w:val="20"/>
        </w:rPr>
      </w:pPr>
    </w:p>
    <w:p w14:paraId="6858AF81" w14:textId="77777777" w:rsidR="00803956" w:rsidRPr="00577432" w:rsidRDefault="00803956">
      <w:pPr>
        <w:spacing w:after="0" w:line="240" w:lineRule="auto"/>
        <w:jc w:val="both"/>
        <w:rPr>
          <w:rFonts w:ascii="Book Antiqua" w:eastAsia="Calibri" w:hAnsi="Book Antiqua" w:cs="Times New Roman"/>
          <w:b/>
          <w:bCs/>
          <w:sz w:val="20"/>
          <w:szCs w:val="20"/>
        </w:rPr>
        <w:sectPr w:rsidR="00803956" w:rsidRPr="00577432">
          <w:type w:val="continuous"/>
          <w:pgSz w:w="11907" w:h="16840"/>
          <w:pgMar w:top="720" w:right="720" w:bottom="720" w:left="720" w:header="1134" w:footer="1134" w:gutter="0"/>
          <w:cols w:space="720"/>
          <w:titlePg/>
          <w:docGrid w:linePitch="360"/>
        </w:sectPr>
      </w:pPr>
    </w:p>
    <w:p w14:paraId="2D51CD51" w14:textId="77777777" w:rsidR="00803956" w:rsidRPr="00577432" w:rsidRDefault="00AE688E">
      <w:pPr>
        <w:spacing w:after="0"/>
        <w:outlineLvl w:val="2"/>
        <w:rPr>
          <w:rFonts w:ascii="Book Antiqua" w:eastAsia="SimSun" w:hAnsi="Book Antiqua"/>
          <w:color w:val="1F1F1F"/>
          <w:sz w:val="20"/>
          <w:szCs w:val="20"/>
        </w:rPr>
      </w:pPr>
      <w:r w:rsidRPr="00577432">
        <w:rPr>
          <w:rFonts w:ascii="Book Antiqua" w:eastAsia="SimSun" w:hAnsi="Book Antiqua"/>
          <w:color w:val="1F1F1F"/>
          <w:sz w:val="20"/>
          <w:szCs w:val="20"/>
        </w:rPr>
        <w:t>III.</w:t>
      </w:r>
      <w:r w:rsidRPr="00577432">
        <w:rPr>
          <w:rFonts w:ascii="Book Antiqua" w:eastAsia="SimSun" w:hAnsi="Book Antiqua"/>
          <w:b/>
          <w:bCs/>
          <w:color w:val="1F1F1F"/>
          <w:sz w:val="20"/>
          <w:szCs w:val="20"/>
        </w:rPr>
        <w:t xml:space="preserve"> </w:t>
      </w:r>
      <w:r w:rsidRPr="00577432">
        <w:rPr>
          <w:rFonts w:ascii="Book Antiqua" w:eastAsia="Calibri" w:hAnsi="Book Antiqua"/>
          <w:i/>
          <w:sz w:val="20"/>
          <w:szCs w:val="20"/>
        </w:rPr>
        <w:t xml:space="preserve"> </w:t>
      </w:r>
      <w:r w:rsidRPr="00577432">
        <w:rPr>
          <w:rFonts w:ascii="Book Antiqua" w:eastAsia="SimSun" w:hAnsi="Book Antiqua"/>
          <w:color w:val="1F1F1F"/>
          <w:sz w:val="20"/>
          <w:szCs w:val="20"/>
        </w:rPr>
        <w:t>GC-MS analysis</w:t>
      </w:r>
    </w:p>
    <w:p w14:paraId="363E7405" w14:textId="77777777" w:rsidR="00803956" w:rsidRPr="00577432" w:rsidRDefault="00AE688E">
      <w:pPr>
        <w:spacing w:line="240" w:lineRule="auto"/>
        <w:jc w:val="both"/>
        <w:rPr>
          <w:rFonts w:ascii="Book Antiqua" w:eastAsia="SimSun" w:hAnsi="Book Antiqua"/>
          <w:sz w:val="20"/>
          <w:szCs w:val="20"/>
        </w:rPr>
      </w:pPr>
      <w:r w:rsidRPr="00577432">
        <w:rPr>
          <w:rFonts w:ascii="Book Antiqua" w:eastAsia="SimSun" w:hAnsi="Book Antiqua"/>
          <w:sz w:val="20"/>
          <w:szCs w:val="20"/>
        </w:rPr>
        <w:t xml:space="preserve">The fatty acid profile of </w:t>
      </w:r>
      <w:r w:rsidRPr="00577432">
        <w:rPr>
          <w:rFonts w:ascii="Book Antiqua" w:hAnsi="Book Antiqua"/>
          <w:i/>
          <w:iCs/>
          <w:sz w:val="20"/>
          <w:szCs w:val="20"/>
        </w:rPr>
        <w:t>Gmelina arborea</w:t>
      </w:r>
      <w:r w:rsidRPr="00577432">
        <w:rPr>
          <w:rFonts w:ascii="Book Antiqua" w:hAnsi="Book Antiqua"/>
          <w:sz w:val="20"/>
          <w:szCs w:val="20"/>
        </w:rPr>
        <w:t xml:space="preserve"> </w:t>
      </w:r>
      <w:r w:rsidRPr="00577432">
        <w:rPr>
          <w:rFonts w:ascii="Book Antiqua" w:eastAsia="SimSun" w:hAnsi="Book Antiqua"/>
          <w:sz w:val="20"/>
          <w:szCs w:val="20"/>
        </w:rPr>
        <w:t xml:space="preserve">oil samples was determined using GC-MS analysis according to AOAC 969.33 and .22 (2000d). The analysis was conducted on a </w:t>
      </w:r>
      <w:proofErr w:type="spellStart"/>
      <w:r w:rsidRPr="00577432">
        <w:rPr>
          <w:rFonts w:ascii="Book Antiqua" w:eastAsia="SimSun" w:hAnsi="Book Antiqua"/>
          <w:sz w:val="20"/>
          <w:szCs w:val="20"/>
        </w:rPr>
        <w:t>Thermo</w:t>
      </w:r>
      <w:proofErr w:type="spellEnd"/>
      <w:r w:rsidRPr="00577432">
        <w:rPr>
          <w:rFonts w:ascii="Book Antiqua" w:eastAsia="SimSun" w:hAnsi="Book Antiqua"/>
          <w:sz w:val="20"/>
          <w:szCs w:val="20"/>
        </w:rPr>
        <w:t xml:space="preserve"> Finnigan Trace GC/Trace DSQ IA1300 (E. 1 Quadrupole) equipped with an SGE-BPX5 MS fused silica capillary column (0.25 µm) for GC-MS detection, utilizing an electron ionization system with an ionization energy of 70 eV. Helium at a flow rate of 10 mL/min served as the carrier gas. The injector and transfer line temperatures were set at 220 °C and 290 °C, respectively, while the oven temperature was programmed to increase at 3 °C/min from 50 °C to 150 °C, then maintained isothermally for 10 min, and finally raised to 250 °C at 10 °C/min. Diluted samples (1/100, </w:t>
      </w:r>
      <w:proofErr w:type="spellStart"/>
      <w:r w:rsidRPr="00577432">
        <w:rPr>
          <w:rFonts w:ascii="Book Antiqua" w:eastAsia="SimSun" w:hAnsi="Book Antiqua"/>
          <w:sz w:val="20"/>
          <w:szCs w:val="20"/>
        </w:rPr>
        <w:t>vv</w:t>
      </w:r>
      <w:proofErr w:type="spellEnd"/>
      <w:r w:rsidRPr="00577432">
        <w:rPr>
          <w:rFonts w:ascii="Book Antiqua" w:eastAsia="SimSun" w:hAnsi="Book Antiqua"/>
          <w:sz w:val="20"/>
          <w:szCs w:val="20"/>
        </w:rPr>
        <w:t xml:space="preserve">, in </w:t>
      </w:r>
      <w:bookmarkStart w:id="21" w:name="_Hlk230453672"/>
      <w:r w:rsidRPr="00577432">
        <w:rPr>
          <w:rFonts w:ascii="Book Antiqua" w:eastAsia="SimSun" w:hAnsi="Book Antiqua"/>
          <w:sz w:val="20"/>
          <w:szCs w:val="20"/>
        </w:rPr>
        <w:t>methylene chloride</w:t>
      </w:r>
      <w:bookmarkEnd w:id="21"/>
      <w:r w:rsidRPr="00577432">
        <w:rPr>
          <w:rFonts w:ascii="Book Antiqua" w:eastAsia="SimSun" w:hAnsi="Book Antiqua"/>
          <w:sz w:val="20"/>
          <w:szCs w:val="20"/>
        </w:rPr>
        <w:t xml:space="preserve">) of 1.00 µL were manually injected in </w:t>
      </w:r>
      <w:proofErr w:type="spellStart"/>
      <w:r w:rsidRPr="00577432">
        <w:rPr>
          <w:rFonts w:ascii="Book Antiqua" w:eastAsia="SimSun" w:hAnsi="Book Antiqua"/>
          <w:sz w:val="20"/>
          <w:szCs w:val="20"/>
        </w:rPr>
        <w:t>slitless</w:t>
      </w:r>
      <w:proofErr w:type="spellEnd"/>
      <w:r w:rsidRPr="00577432">
        <w:rPr>
          <w:rFonts w:ascii="Book Antiqua" w:eastAsia="SimSun" w:hAnsi="Book Antiqua"/>
          <w:sz w:val="20"/>
          <w:szCs w:val="20"/>
        </w:rPr>
        <w:t xml:space="preserve"> mode. Individual components were identified by comparing their relative retention times with those of authentic samples on an SGE-BPXS capillary column, matching their mass spectral peaks to those of authentic samples or to the Wiley 7N and TRLIB libraries, and referencing published </w:t>
      </w:r>
      <w:proofErr w:type="spellStart"/>
      <w:proofErr w:type="gramStart"/>
      <w:r w:rsidRPr="00577432">
        <w:rPr>
          <w:rFonts w:ascii="Book Antiqua" w:eastAsia="SimSun" w:hAnsi="Book Antiqua"/>
          <w:sz w:val="20"/>
          <w:szCs w:val="20"/>
        </w:rPr>
        <w:t>data.Then</w:t>
      </w:r>
      <w:proofErr w:type="spellEnd"/>
      <w:proofErr w:type="gramEnd"/>
      <w:r w:rsidRPr="00577432">
        <w:rPr>
          <w:rFonts w:ascii="Book Antiqua" w:eastAsia="SimSun" w:hAnsi="Book Antiqua"/>
          <w:sz w:val="20"/>
          <w:szCs w:val="20"/>
        </w:rPr>
        <w:t>, the molecular weight of the triglyceride in the oils (Mw) was determined from the fatty acid profile obtained through gas chromatography analysis using Equation 2.</w:t>
      </w:r>
    </w:p>
    <w:p w14:paraId="14F5A442" w14:textId="77777777" w:rsidR="00803956" w:rsidRPr="00577432" w:rsidRDefault="00AE688E">
      <w:pPr>
        <w:spacing w:after="0" w:line="240" w:lineRule="auto"/>
        <w:jc w:val="both"/>
        <w:rPr>
          <w:rFonts w:ascii="Book Antiqua" w:eastAsia="SimSun" w:hAnsi="Book Antiqua"/>
          <w:sz w:val="20"/>
          <w:szCs w:val="20"/>
        </w:rPr>
      </w:pPr>
      <w:r w:rsidRPr="00577432">
        <w:rPr>
          <w:rFonts w:ascii="Book Antiqua" w:eastAsia="SimSun" w:hAnsi="Book Antiqua"/>
          <w:sz w:val="20"/>
          <w:szCs w:val="20"/>
        </w:rPr>
        <w:t xml:space="preserve">Mw = 3 x Mav + 38.049. </w:t>
      </w:r>
      <w:r w:rsidRPr="00577432">
        <w:rPr>
          <w:rFonts w:ascii="Book Antiqua" w:eastAsia="SimSun" w:hAnsi="Book Antiqua"/>
          <w:sz w:val="20"/>
          <w:szCs w:val="20"/>
        </w:rPr>
        <w:tab/>
      </w:r>
      <w:r w:rsidRPr="00577432">
        <w:rPr>
          <w:rFonts w:ascii="Book Antiqua" w:eastAsia="SimSun" w:hAnsi="Book Antiqua"/>
          <w:sz w:val="20"/>
          <w:szCs w:val="20"/>
        </w:rPr>
        <w:tab/>
      </w:r>
      <w:r w:rsidRPr="00577432">
        <w:rPr>
          <w:rFonts w:ascii="Book Antiqua" w:eastAsia="SimSun" w:hAnsi="Book Antiqua"/>
          <w:sz w:val="20"/>
          <w:szCs w:val="20"/>
        </w:rPr>
        <w:tab/>
        <w:t>(2)</w:t>
      </w:r>
    </w:p>
    <w:p w14:paraId="2EAB338C" w14:textId="77777777" w:rsidR="00803956" w:rsidRPr="00577432" w:rsidRDefault="00AE688E">
      <w:pPr>
        <w:spacing w:after="0" w:line="240" w:lineRule="auto"/>
        <w:jc w:val="both"/>
        <w:rPr>
          <w:rFonts w:ascii="Book Antiqua" w:eastAsia="SimSun" w:hAnsi="Book Antiqua"/>
          <w:sz w:val="20"/>
          <w:szCs w:val="20"/>
        </w:rPr>
      </w:pPr>
      <w:r w:rsidRPr="00577432">
        <w:rPr>
          <w:rFonts w:ascii="Book Antiqua" w:eastAsia="SimSun" w:hAnsi="Book Antiqua"/>
          <w:sz w:val="20"/>
          <w:szCs w:val="20"/>
        </w:rPr>
        <w:t xml:space="preserve">Where, Mw = molecular weight of a triglyceride </w:t>
      </w:r>
      <w:proofErr w:type="gramStart"/>
      <w:r w:rsidRPr="00577432">
        <w:rPr>
          <w:rFonts w:ascii="Book Antiqua" w:eastAsia="SimSun" w:hAnsi="Book Antiqua"/>
          <w:sz w:val="20"/>
          <w:szCs w:val="20"/>
        </w:rPr>
        <w:t>( g</w:t>
      </w:r>
      <w:proofErr w:type="gramEnd"/>
      <w:r w:rsidRPr="00577432">
        <w:rPr>
          <w:rFonts w:ascii="Book Antiqua" w:eastAsia="SimSun" w:hAnsi="Book Antiqua"/>
          <w:sz w:val="20"/>
          <w:szCs w:val="20"/>
        </w:rPr>
        <w:t xml:space="preserve">/mol), Mav = average molecular weight of the oil </w:t>
      </w:r>
      <w:proofErr w:type="gramStart"/>
      <w:r w:rsidRPr="00577432">
        <w:rPr>
          <w:rFonts w:ascii="Book Antiqua" w:eastAsia="SimSun" w:hAnsi="Book Antiqua"/>
          <w:sz w:val="20"/>
          <w:szCs w:val="20"/>
        </w:rPr>
        <w:t>( g</w:t>
      </w:r>
      <w:proofErr w:type="gramEnd"/>
      <w:r w:rsidRPr="00577432">
        <w:rPr>
          <w:rFonts w:ascii="Book Antiqua" w:eastAsia="SimSun" w:hAnsi="Book Antiqua"/>
          <w:sz w:val="20"/>
          <w:szCs w:val="20"/>
        </w:rPr>
        <w:t>/mol), 3 = number of chains of each fatty acid in a triglyceride, 38.049 = molecular mass of glycerol in the triglyceride (the glycerol backbone) (g)</w:t>
      </w:r>
    </w:p>
    <w:p w14:paraId="78E544D8" w14:textId="77777777" w:rsidR="00803956" w:rsidRPr="00577432" w:rsidRDefault="00AE688E">
      <w:pPr>
        <w:pStyle w:val="ListParagraph"/>
        <w:numPr>
          <w:ilvl w:val="0"/>
          <w:numId w:val="6"/>
        </w:numPr>
        <w:spacing w:after="120"/>
        <w:rPr>
          <w:rFonts w:ascii="Book Antiqua" w:eastAsia="Calibri" w:hAnsi="Book Antiqua"/>
          <w:iCs/>
          <w:sz w:val="20"/>
          <w:szCs w:val="20"/>
        </w:rPr>
      </w:pPr>
      <w:r w:rsidRPr="00577432">
        <w:rPr>
          <w:rFonts w:ascii="Book Antiqua" w:eastAsia="SimSun" w:hAnsi="Book Antiqua"/>
          <w:sz w:val="20"/>
          <w:szCs w:val="20"/>
        </w:rPr>
        <w:t xml:space="preserve">FTIR </w:t>
      </w:r>
      <w:r w:rsidRPr="00577432">
        <w:rPr>
          <w:rFonts w:ascii="Book Antiqua" w:eastAsia="SimSun" w:hAnsi="Book Antiqua"/>
          <w:sz w:val="20"/>
          <w:szCs w:val="20"/>
          <w:lang w:val="en-US"/>
        </w:rPr>
        <w:t>s</w:t>
      </w:r>
      <w:r w:rsidRPr="00577432">
        <w:rPr>
          <w:rFonts w:ascii="Book Antiqua" w:eastAsia="SimSun" w:hAnsi="Book Antiqua"/>
          <w:sz w:val="20"/>
          <w:szCs w:val="20"/>
        </w:rPr>
        <w:t>pectroscopy</w:t>
      </w:r>
      <w:r w:rsidRPr="00577432">
        <w:rPr>
          <w:rFonts w:ascii="Book Antiqua" w:eastAsia="Calibri" w:hAnsi="Book Antiqua"/>
          <w:i/>
          <w:sz w:val="20"/>
          <w:szCs w:val="20"/>
        </w:rPr>
        <w:t xml:space="preserve"> </w:t>
      </w:r>
    </w:p>
    <w:p w14:paraId="0E8EFB26" w14:textId="77777777" w:rsidR="00803956" w:rsidRPr="00577432" w:rsidRDefault="00AE688E">
      <w:pPr>
        <w:spacing w:line="240" w:lineRule="auto"/>
        <w:jc w:val="both"/>
        <w:rPr>
          <w:rFonts w:ascii="Book Antiqua" w:hAnsi="Book Antiqua"/>
          <w:b/>
          <w:bCs/>
          <w:sz w:val="20"/>
          <w:szCs w:val="20"/>
        </w:rPr>
      </w:pPr>
      <w:r w:rsidRPr="00577432">
        <w:rPr>
          <w:rFonts w:ascii="Book Antiqua" w:eastAsia="SimSun" w:hAnsi="Book Antiqua"/>
          <w:sz w:val="20"/>
          <w:szCs w:val="20"/>
        </w:rPr>
        <w:t xml:space="preserve">Functional group identification of </w:t>
      </w:r>
      <w:r w:rsidRPr="00577432">
        <w:rPr>
          <w:rFonts w:ascii="Book Antiqua" w:hAnsi="Book Antiqua"/>
          <w:i/>
          <w:iCs/>
          <w:sz w:val="20"/>
          <w:szCs w:val="20"/>
        </w:rPr>
        <w:t>Gmelina arborea</w:t>
      </w:r>
      <w:r w:rsidRPr="00577432">
        <w:rPr>
          <w:rFonts w:ascii="Book Antiqua" w:hAnsi="Book Antiqua"/>
          <w:sz w:val="20"/>
          <w:szCs w:val="20"/>
        </w:rPr>
        <w:t xml:space="preserve"> seed oil </w:t>
      </w:r>
      <w:r w:rsidRPr="00577432">
        <w:rPr>
          <w:rFonts w:ascii="Book Antiqua" w:eastAsia="SimSun" w:hAnsi="Book Antiqua"/>
          <w:sz w:val="20"/>
          <w:szCs w:val="20"/>
        </w:rPr>
        <w:t>was carried out using Fourier Transform Infrared (FTIR) spectroscopy. Spectra were recorded in the mid-infrared range (4000-650 cm</w:t>
      </w:r>
      <w:r w:rsidRPr="00577432">
        <w:rPr>
          <w:rFonts w:ascii="Book Antiqua" w:eastAsia="SimSun" w:hAnsi="Book Antiqua"/>
          <w:sz w:val="20"/>
          <w:szCs w:val="20"/>
          <w:vertAlign w:val="superscript"/>
        </w:rPr>
        <w:t>-1</w:t>
      </w:r>
      <w:r w:rsidRPr="00577432">
        <w:rPr>
          <w:rFonts w:ascii="Book Antiqua" w:eastAsia="SimSun" w:hAnsi="Book Antiqua"/>
          <w:sz w:val="20"/>
          <w:szCs w:val="20"/>
        </w:rPr>
        <w:t>). The FT-IR spectra of the oil</w:t>
      </w:r>
      <w:r w:rsidRPr="00577432">
        <w:rPr>
          <w:rFonts w:ascii="Book Antiqua" w:eastAsia="SimSun" w:hAnsi="Book Antiqua"/>
          <w:i/>
          <w:iCs/>
          <w:sz w:val="20"/>
          <w:szCs w:val="20"/>
        </w:rPr>
        <w:t xml:space="preserve"> </w:t>
      </w:r>
      <w:r w:rsidRPr="00577432">
        <w:rPr>
          <w:rFonts w:ascii="Book Antiqua" w:eastAsia="SimSun" w:hAnsi="Book Antiqua"/>
          <w:sz w:val="20"/>
          <w:szCs w:val="20"/>
        </w:rPr>
        <w:t xml:space="preserve">were obtained with a SHIMADZU FT-IR-8400 equipped with a 45° </w:t>
      </w:r>
      <w:proofErr w:type="spellStart"/>
      <w:r w:rsidRPr="00577432">
        <w:rPr>
          <w:rFonts w:ascii="Book Antiqua" w:eastAsia="SimSun" w:hAnsi="Book Antiqua"/>
          <w:sz w:val="20"/>
          <w:szCs w:val="20"/>
        </w:rPr>
        <w:t>ZnSe</w:t>
      </w:r>
      <w:proofErr w:type="spellEnd"/>
      <w:r w:rsidRPr="00577432">
        <w:rPr>
          <w:rFonts w:ascii="Book Antiqua" w:eastAsia="SimSun" w:hAnsi="Book Antiqua"/>
          <w:sz w:val="20"/>
          <w:szCs w:val="20"/>
        </w:rPr>
        <w:t xml:space="preserve"> HATR crystal, a deuterated triglycine sulfate (DTGS) detector, and </w:t>
      </w:r>
      <w:bookmarkStart w:id="22" w:name="_Hlk230109839"/>
      <w:r w:rsidRPr="00577432">
        <w:rPr>
          <w:rFonts w:ascii="Book Antiqua" w:eastAsia="SimSun" w:hAnsi="Book Antiqua"/>
          <w:sz w:val="20"/>
          <w:szCs w:val="20"/>
        </w:rPr>
        <w:t xml:space="preserve">potassium bromide </w:t>
      </w:r>
      <w:bookmarkEnd w:id="22"/>
      <w:r w:rsidRPr="00577432">
        <w:rPr>
          <w:rFonts w:ascii="Book Antiqua" w:eastAsia="SimSun" w:hAnsi="Book Antiqua"/>
          <w:sz w:val="20"/>
          <w:szCs w:val="20"/>
        </w:rPr>
        <w:t xml:space="preserve">(KBr) as the beam splitter. The instrument was operated with </w:t>
      </w:r>
      <w:proofErr w:type="spellStart"/>
      <w:r w:rsidRPr="00577432">
        <w:rPr>
          <w:rFonts w:ascii="Book Antiqua" w:eastAsia="SimSun" w:hAnsi="Book Antiqua"/>
          <w:sz w:val="20"/>
          <w:szCs w:val="20"/>
        </w:rPr>
        <w:t>Omnic</w:t>
      </w:r>
      <w:proofErr w:type="spellEnd"/>
      <w:r w:rsidRPr="00577432">
        <w:rPr>
          <w:rFonts w:ascii="Book Antiqua" w:eastAsia="SimSun" w:hAnsi="Book Antiqua"/>
          <w:sz w:val="20"/>
          <w:szCs w:val="20"/>
        </w:rPr>
        <w:t xml:space="preserve"> software (Version 6.0, </w:t>
      </w:r>
      <w:proofErr w:type="spellStart"/>
      <w:r w:rsidRPr="00577432">
        <w:rPr>
          <w:rFonts w:ascii="Book Antiqua" w:eastAsia="SimSun" w:hAnsi="Book Antiqua"/>
          <w:sz w:val="20"/>
          <w:szCs w:val="20"/>
        </w:rPr>
        <w:t>Thermo</w:t>
      </w:r>
      <w:proofErr w:type="spellEnd"/>
      <w:r w:rsidRPr="00577432">
        <w:rPr>
          <w:rFonts w:ascii="Book Antiqua" w:eastAsia="SimSun" w:hAnsi="Book Antiqua"/>
          <w:sz w:val="20"/>
          <w:szCs w:val="20"/>
        </w:rPr>
        <w:t xml:space="preserve"> Nicolet). The instrument, particularly the sample holder (die), was cleaned with </w:t>
      </w:r>
      <w:bookmarkStart w:id="23" w:name="_Hlk230109935"/>
      <w:r w:rsidRPr="00577432">
        <w:rPr>
          <w:rFonts w:ascii="Book Antiqua" w:eastAsia="SimSun" w:hAnsi="Book Antiqua"/>
          <w:sz w:val="20"/>
          <w:szCs w:val="20"/>
        </w:rPr>
        <w:t>acetone</w:t>
      </w:r>
      <w:bookmarkEnd w:id="23"/>
      <w:r w:rsidRPr="00577432">
        <w:rPr>
          <w:rFonts w:ascii="Book Antiqua" w:eastAsia="SimSun" w:hAnsi="Book Antiqua"/>
          <w:sz w:val="20"/>
          <w:szCs w:val="20"/>
        </w:rPr>
        <w:t xml:space="preserve"> and dried with tissue paper to prevent contamination and ensure accurate results. In each case, oil samples were placed directly on the HATR surface at a controlled room temperature of 20 °C, covering the mid-IR region from 650 to 4000 cm</w:t>
      </w:r>
      <w:r w:rsidRPr="00577432">
        <w:rPr>
          <w:rFonts w:ascii="Book Antiqua" w:eastAsia="SimSun" w:hAnsi="Book Antiqua"/>
          <w:sz w:val="20"/>
          <w:szCs w:val="20"/>
          <w:vertAlign w:val="superscript"/>
        </w:rPr>
        <w:t>-1</w:t>
      </w:r>
      <w:r w:rsidRPr="00577432">
        <w:rPr>
          <w:rFonts w:ascii="Book Antiqua" w:eastAsia="SimSun" w:hAnsi="Book Antiqua"/>
          <w:sz w:val="20"/>
          <w:szCs w:val="20"/>
        </w:rPr>
        <w:t>, with 40 scans averaged at a resolution of 4 cm</w:t>
      </w:r>
      <w:r w:rsidRPr="00577432">
        <w:rPr>
          <w:rFonts w:ascii="Book Antiqua" w:eastAsia="SimSun" w:hAnsi="Book Antiqua"/>
          <w:sz w:val="20"/>
          <w:szCs w:val="20"/>
          <w:vertAlign w:val="superscript"/>
        </w:rPr>
        <w:t>-1</w:t>
      </w:r>
      <w:r w:rsidRPr="00577432">
        <w:rPr>
          <w:rFonts w:ascii="Book Antiqua" w:eastAsia="SimSun" w:hAnsi="Book Antiqua"/>
          <w:sz w:val="20"/>
          <w:szCs w:val="20"/>
        </w:rPr>
        <w:t xml:space="preserve">. The background of the spectra was corrected by removing the air reference spectrum collected from the cleaned blank HATR crystal before measurement. </w:t>
      </w:r>
      <w:bookmarkStart w:id="24" w:name="_Hlk230557976"/>
      <w:r w:rsidRPr="00577432">
        <w:rPr>
          <w:rFonts w:ascii="Book Antiqua" w:eastAsia="SimSun" w:hAnsi="Book Antiqua"/>
          <w:sz w:val="20"/>
          <w:szCs w:val="20"/>
        </w:rPr>
        <w:t xml:space="preserve">Each spectrum was collected three times, and the averages were taken. </w:t>
      </w:r>
      <w:bookmarkEnd w:id="24"/>
      <w:r w:rsidRPr="00577432">
        <w:rPr>
          <w:rFonts w:ascii="Book Antiqua" w:eastAsia="SimSun" w:hAnsi="Book Antiqua"/>
          <w:sz w:val="20"/>
          <w:szCs w:val="20"/>
        </w:rPr>
        <w:t>After each scan, the HATR crystal surface was cleaned twice with hexane, dried with soft tissue, cleaned with acetone, and dried again. Peak fitting and smoothing were performed using OPUS 2000 software on the Shimadzu 8400S over the 4000-650 cm</w:t>
      </w:r>
      <w:r w:rsidRPr="00577432">
        <w:rPr>
          <w:rFonts w:ascii="Book Antiqua" w:eastAsia="SimSun" w:hAnsi="Book Antiqua"/>
          <w:sz w:val="20"/>
          <w:szCs w:val="20"/>
          <w:vertAlign w:val="superscript"/>
        </w:rPr>
        <w:t>-1</w:t>
      </w:r>
      <w:r w:rsidRPr="00577432">
        <w:rPr>
          <w:rFonts w:ascii="Book Antiqua" w:eastAsia="SimSun" w:hAnsi="Book Antiqua"/>
          <w:sz w:val="20"/>
          <w:szCs w:val="20"/>
        </w:rPr>
        <w:t xml:space="preserve"> range. </w:t>
      </w:r>
    </w:p>
    <w:p w14:paraId="1E458AD8" w14:textId="77777777" w:rsidR="00803956" w:rsidRPr="00577432" w:rsidRDefault="00AE688E">
      <w:pPr>
        <w:spacing w:line="240" w:lineRule="auto"/>
        <w:jc w:val="both"/>
        <w:rPr>
          <w:rFonts w:ascii="Book Antiqua" w:hAnsi="Book Antiqua"/>
          <w:sz w:val="20"/>
          <w:szCs w:val="20"/>
        </w:rPr>
      </w:pPr>
      <w:bookmarkStart w:id="25" w:name="_Hlk226057727"/>
      <w:r w:rsidRPr="00577432">
        <w:rPr>
          <w:rFonts w:ascii="Book Antiqua" w:hAnsi="Book Antiqua"/>
          <w:sz w:val="20"/>
          <w:szCs w:val="20"/>
        </w:rPr>
        <w:t>V. Energy Dispersive X-ray Spectroscopy (EDS) analysis</w:t>
      </w:r>
      <w:bookmarkEnd w:id="25"/>
    </w:p>
    <w:p w14:paraId="6CEC301F" w14:textId="77777777" w:rsidR="00803956" w:rsidRPr="00577432" w:rsidRDefault="00AE688E">
      <w:pPr>
        <w:spacing w:line="240" w:lineRule="auto"/>
        <w:jc w:val="both"/>
        <w:rPr>
          <w:rFonts w:ascii="Book Antiqua" w:hAnsi="Book Antiqua"/>
          <w:sz w:val="20"/>
          <w:szCs w:val="20"/>
        </w:rPr>
      </w:pPr>
      <w:r w:rsidRPr="00577432">
        <w:rPr>
          <w:rFonts w:ascii="Book Antiqua" w:hAnsi="Book Antiqua"/>
          <w:sz w:val="20"/>
          <w:szCs w:val="20"/>
        </w:rPr>
        <w:t xml:space="preserve">Energy Dispersive X-ray Spectroscopy (EDS) Analysis of the </w:t>
      </w:r>
      <w:r w:rsidRPr="00577432">
        <w:rPr>
          <w:rFonts w:ascii="Book Antiqua" w:hAnsi="Book Antiqua"/>
          <w:i/>
          <w:iCs/>
          <w:sz w:val="20"/>
          <w:szCs w:val="20"/>
        </w:rPr>
        <w:t>Gmelina arborea</w:t>
      </w:r>
      <w:r w:rsidRPr="00577432">
        <w:rPr>
          <w:rFonts w:ascii="Book Antiqua" w:hAnsi="Book Antiqua"/>
          <w:sz w:val="20"/>
          <w:szCs w:val="20"/>
        </w:rPr>
        <w:t xml:space="preserve"> seed oil was performed in accordance with ASTM E1508, using an Energy Dispersive X-ray Spectroscope (EDS) system integrated with a Scanning Electron Microscope (SEM). </w:t>
      </w:r>
      <w:r w:rsidRPr="00577432">
        <w:rPr>
          <w:rFonts w:ascii="Book Antiqua" w:eastAsia="Times New Roman" w:hAnsi="Book Antiqua"/>
          <w:color w:val="1F1F1F"/>
          <w:sz w:val="20"/>
          <w:szCs w:val="20"/>
          <w:lang w:bidi="ar"/>
        </w:rPr>
        <w:t>A microdroplet of the oil was spread to form a thin film on a conductive carbon tape. The oil was degassed under vacuum to prevent bubbling, then coated with a 20-nm-thick carbon film to provide a path for electron flow. An electron beam was let in to strike the oil, displacing inner-shell electrons and causing the emission of characteristic X-rays. The EDS detector measures the energy of these X-rays to identify the elements, while the Scanning Electron Microscope (SEM) captures the morphology</w:t>
      </w:r>
      <w:r w:rsidRPr="00577432">
        <w:rPr>
          <w:rFonts w:ascii="Book Antiqua" w:hAnsi="Book Antiqua"/>
          <w:sz w:val="20"/>
          <w:szCs w:val="20"/>
        </w:rPr>
        <w:t xml:space="preserve">. </w:t>
      </w:r>
    </w:p>
    <w:p w14:paraId="3BFF032F" w14:textId="77777777" w:rsidR="00803956" w:rsidRPr="00577432" w:rsidRDefault="00AE688E">
      <w:pPr>
        <w:spacing w:line="240" w:lineRule="auto"/>
        <w:jc w:val="both"/>
        <w:rPr>
          <w:rFonts w:ascii="Book Antiqua" w:eastAsia="SimSun" w:hAnsi="Book Antiqua"/>
          <w:sz w:val="20"/>
          <w:szCs w:val="20"/>
        </w:rPr>
      </w:pPr>
      <w:r w:rsidRPr="00577432">
        <w:rPr>
          <w:rFonts w:ascii="Book Antiqua" w:eastAsia="SimSun" w:hAnsi="Book Antiqua"/>
          <w:sz w:val="20"/>
          <w:szCs w:val="20"/>
        </w:rPr>
        <w:t xml:space="preserve">VI. Acid esterification of </w:t>
      </w:r>
      <w:r w:rsidRPr="00577432">
        <w:rPr>
          <w:rFonts w:ascii="Book Antiqua" w:eastAsia="SimSun" w:hAnsi="Book Antiqua"/>
          <w:i/>
          <w:iCs/>
          <w:sz w:val="20"/>
          <w:szCs w:val="20"/>
        </w:rPr>
        <w:t>Gmelina arborea</w:t>
      </w:r>
      <w:r w:rsidRPr="00577432">
        <w:rPr>
          <w:rFonts w:ascii="Book Antiqua" w:eastAsia="SimSun" w:hAnsi="Book Antiqua"/>
          <w:sz w:val="20"/>
          <w:szCs w:val="20"/>
        </w:rPr>
        <w:t xml:space="preserve"> seed oil</w:t>
      </w:r>
    </w:p>
    <w:p w14:paraId="4129E788" w14:textId="77777777" w:rsidR="00803956" w:rsidRPr="00577432" w:rsidRDefault="00AE688E">
      <w:pPr>
        <w:spacing w:after="0" w:line="240" w:lineRule="auto"/>
        <w:jc w:val="both"/>
        <w:rPr>
          <w:rFonts w:ascii="Book Antiqua" w:hAnsi="Book Antiqua"/>
          <w:sz w:val="20"/>
          <w:szCs w:val="20"/>
        </w:rPr>
      </w:pPr>
      <w:r w:rsidRPr="00577432">
        <w:rPr>
          <w:rFonts w:ascii="Book Antiqua" w:hAnsi="Book Antiqua"/>
          <w:sz w:val="20"/>
          <w:szCs w:val="20"/>
        </w:rPr>
        <w:t>In the base-catalyzed transesterification of high-FFA oils (</w:t>
      </w:r>
      <w:r w:rsidRPr="00577432">
        <w:rPr>
          <w:rFonts w:ascii="Book Antiqua" w:hAnsi="Book Antiqua"/>
          <w:i/>
          <w:iCs/>
          <w:sz w:val="20"/>
          <w:szCs w:val="20"/>
        </w:rPr>
        <w:t>Gmelina arborea</w:t>
      </w:r>
      <w:r w:rsidRPr="00577432">
        <w:rPr>
          <w:rFonts w:ascii="Book Antiqua" w:hAnsi="Book Antiqua"/>
          <w:sz w:val="20"/>
          <w:szCs w:val="20"/>
        </w:rPr>
        <w:t xml:space="preserve"> seed oil), the FFA content must be reduced to below 2 mg KOH/g or 0.1 </w:t>
      </w:r>
      <w:proofErr w:type="spellStart"/>
      <w:r w:rsidRPr="00577432">
        <w:rPr>
          <w:rFonts w:ascii="Book Antiqua" w:hAnsi="Book Antiqua"/>
          <w:sz w:val="20"/>
          <w:szCs w:val="20"/>
        </w:rPr>
        <w:t>wt</w:t>
      </w:r>
      <w:proofErr w:type="spellEnd"/>
      <w:r w:rsidRPr="00577432">
        <w:rPr>
          <w:rFonts w:ascii="Book Antiqua" w:hAnsi="Book Antiqua"/>
          <w:sz w:val="20"/>
          <w:szCs w:val="20"/>
        </w:rPr>
        <w:t xml:space="preserve">% to prevent soap formation. This was achieved through acid-catalyzed esterification, following a modified method outlined by </w:t>
      </w:r>
      <w:proofErr w:type="spellStart"/>
      <w:r w:rsidRPr="00577432">
        <w:rPr>
          <w:rFonts w:ascii="Book Antiqua" w:hAnsi="Book Antiqua"/>
          <w:sz w:val="20"/>
          <w:szCs w:val="20"/>
        </w:rPr>
        <w:t>Ezidinma</w:t>
      </w:r>
      <w:proofErr w:type="spellEnd"/>
      <w:r w:rsidRPr="00577432">
        <w:rPr>
          <w:rFonts w:ascii="Book Antiqua" w:hAnsi="Book Antiqua"/>
          <w:sz w:val="20"/>
          <w:szCs w:val="20"/>
        </w:rPr>
        <w:t xml:space="preserve"> et al. (2025). The oil sample was dehydrated by heating to 105 °C for 20 minutes to remove trace moisture that could interfere with esterification. An acid-methanol mixture was prepared separately by adding a calculated amount of H</w:t>
      </w:r>
      <w:r w:rsidRPr="00577432">
        <w:rPr>
          <w:rFonts w:ascii="Book Antiqua" w:hAnsi="Book Antiqua"/>
          <w:sz w:val="20"/>
          <w:szCs w:val="20"/>
          <w:vertAlign w:val="subscript"/>
        </w:rPr>
        <w:t>2</w:t>
      </w:r>
      <w:r w:rsidRPr="00577432">
        <w:rPr>
          <w:rFonts w:ascii="Book Antiqua" w:hAnsi="Book Antiqua"/>
          <w:sz w:val="20"/>
          <w:szCs w:val="20"/>
        </w:rPr>
        <w:t>SO</w:t>
      </w:r>
      <w:r w:rsidRPr="00577432">
        <w:rPr>
          <w:rFonts w:ascii="Book Antiqua" w:hAnsi="Book Antiqua"/>
          <w:sz w:val="20"/>
          <w:szCs w:val="20"/>
          <w:vertAlign w:val="subscript"/>
        </w:rPr>
        <w:t>4</w:t>
      </w:r>
      <w:r w:rsidRPr="00577432">
        <w:rPr>
          <w:rFonts w:ascii="Book Antiqua" w:hAnsi="Book Antiqua"/>
          <w:sz w:val="20"/>
          <w:szCs w:val="20"/>
        </w:rPr>
        <w:t xml:space="preserve"> (98% assay), corresponding to 1 w/w% of the oil, to the measured alcohol at a 6:1 alcohol-to-oil ratio. This mixture was then added to the oil in a reactor equipped with a reflux condenser. The reaction was maintained at 65 °C for 90 minutes with constant stirring at 600 rpm. Afterward, the mixture was allowed to settle in a separating funnel for 2 hours. The top layer, containing methanol, acid, and water, was separated. The bottom layer (pre-treated oil) was withdrawn and washed with warm distilled water at 50 °C to remove residual </w:t>
      </w:r>
      <w:proofErr w:type="spellStart"/>
      <w:r w:rsidRPr="00577432">
        <w:rPr>
          <w:rFonts w:ascii="Book Antiqua" w:hAnsi="Book Antiqua"/>
          <w:sz w:val="20"/>
          <w:szCs w:val="20"/>
        </w:rPr>
        <w:t>Sulphuric</w:t>
      </w:r>
      <w:proofErr w:type="spellEnd"/>
      <w:r w:rsidRPr="00577432">
        <w:rPr>
          <w:rFonts w:ascii="Book Antiqua" w:hAnsi="Book Antiqua"/>
          <w:sz w:val="20"/>
          <w:szCs w:val="20"/>
        </w:rPr>
        <w:t xml:space="preserve"> acid. Washing was repeated until the wash water reached a neutral </w:t>
      </w:r>
      <w:proofErr w:type="spellStart"/>
      <w:r w:rsidRPr="00577432">
        <w:rPr>
          <w:rFonts w:ascii="Book Antiqua" w:hAnsi="Book Antiqua"/>
          <w:sz w:val="20"/>
          <w:szCs w:val="20"/>
        </w:rPr>
        <w:t>pH.</w:t>
      </w:r>
      <w:proofErr w:type="spellEnd"/>
      <w:r w:rsidRPr="00577432">
        <w:rPr>
          <w:rFonts w:ascii="Book Antiqua" w:hAnsi="Book Antiqua"/>
          <w:sz w:val="20"/>
          <w:szCs w:val="20"/>
        </w:rPr>
        <w:t xml:space="preserve"> The oil was dried in an oven set to 105 °C, and its weight was recorded at 10-minute intervals. The oil was considered dry when the weight remained constant. The free fatty acid (FFA) value of the oil was confirmed to be less than 2 mg KOH/g (1 </w:t>
      </w:r>
      <w:proofErr w:type="spellStart"/>
      <w:r w:rsidRPr="00577432">
        <w:rPr>
          <w:rFonts w:ascii="Book Antiqua" w:hAnsi="Book Antiqua"/>
          <w:sz w:val="20"/>
          <w:szCs w:val="20"/>
        </w:rPr>
        <w:t>wt</w:t>
      </w:r>
      <w:proofErr w:type="spellEnd"/>
      <w:r w:rsidRPr="00577432">
        <w:rPr>
          <w:rFonts w:ascii="Book Antiqua" w:hAnsi="Book Antiqua"/>
          <w:sz w:val="20"/>
          <w:szCs w:val="20"/>
        </w:rPr>
        <w:t>%). The yield of low FFA oil was calculated, and the oil was characterized accordingly.</w:t>
      </w:r>
    </w:p>
    <w:p w14:paraId="7FA434DA" w14:textId="77777777" w:rsidR="00803956" w:rsidRPr="00577432" w:rsidRDefault="00803956">
      <w:pPr>
        <w:spacing w:after="0" w:line="240" w:lineRule="auto"/>
        <w:jc w:val="both"/>
        <w:rPr>
          <w:rFonts w:ascii="Book Antiqua" w:eastAsia="Calibri" w:hAnsi="Book Antiqua" w:cs="Times New Roman"/>
          <w:b/>
          <w:bCs/>
          <w:sz w:val="20"/>
          <w:szCs w:val="20"/>
        </w:rPr>
      </w:pPr>
    </w:p>
    <w:p w14:paraId="598C9757" w14:textId="77777777" w:rsidR="00803956" w:rsidRPr="00577432" w:rsidRDefault="00AE688E">
      <w:pPr>
        <w:spacing w:line="240" w:lineRule="auto"/>
        <w:jc w:val="both"/>
        <w:rPr>
          <w:rFonts w:ascii="Book Antiqua" w:eastAsia="Times New Roman" w:hAnsi="Book Antiqua"/>
          <w:sz w:val="20"/>
          <w:szCs w:val="20"/>
          <w:shd w:val="clear" w:color="auto" w:fill="FFFFFF"/>
        </w:rPr>
      </w:pPr>
      <w:r w:rsidRPr="00577432">
        <w:rPr>
          <w:rFonts w:ascii="Book Antiqua" w:eastAsia="Times New Roman" w:hAnsi="Book Antiqua"/>
          <w:b/>
          <w:bCs/>
          <w:sz w:val="20"/>
          <w:szCs w:val="20"/>
          <w:shd w:val="clear" w:color="auto" w:fill="FFFFFF"/>
        </w:rPr>
        <w:t>3.1 Physicochemical Properties</w:t>
      </w:r>
      <w:r w:rsidRPr="00577432">
        <w:rPr>
          <w:rFonts w:ascii="Book Antiqua" w:eastAsia="Times New Roman" w:hAnsi="Book Antiqua"/>
          <w:sz w:val="20"/>
          <w:szCs w:val="20"/>
          <w:shd w:val="clear" w:color="auto" w:fill="FFFFFF"/>
        </w:rPr>
        <w:t>.</w:t>
      </w:r>
    </w:p>
    <w:p w14:paraId="0196C019" w14:textId="77777777" w:rsidR="00803956" w:rsidRPr="00577432" w:rsidRDefault="00AE688E">
      <w:pPr>
        <w:spacing w:after="0" w:line="240" w:lineRule="auto"/>
        <w:jc w:val="both"/>
        <w:rPr>
          <w:rFonts w:ascii="Book Antiqua" w:eastAsia="Times New Roman" w:hAnsi="Book Antiqua"/>
          <w:sz w:val="20"/>
          <w:szCs w:val="20"/>
          <w:lang w:bidi="ar"/>
        </w:rPr>
      </w:pPr>
      <w:r w:rsidRPr="00577432">
        <w:rPr>
          <w:rFonts w:ascii="Book Antiqua" w:eastAsia="Times New Roman" w:hAnsi="Book Antiqua"/>
          <w:sz w:val="20"/>
          <w:szCs w:val="20"/>
          <w:shd w:val="clear" w:color="auto" w:fill="FFFFFF"/>
          <w:lang w:bidi="ar"/>
        </w:rPr>
        <w:t xml:space="preserve">The physicochemical characteristics of the extracted </w:t>
      </w:r>
      <w:r w:rsidRPr="00577432">
        <w:rPr>
          <w:rFonts w:ascii="Book Antiqua" w:eastAsia="Times New Roman" w:hAnsi="Book Antiqua"/>
          <w:i/>
          <w:iCs/>
          <w:sz w:val="20"/>
          <w:szCs w:val="20"/>
          <w:shd w:val="clear" w:color="auto" w:fill="FFFFFF"/>
          <w:lang w:bidi="ar"/>
        </w:rPr>
        <w:t>Gmelina arborea</w:t>
      </w:r>
      <w:r w:rsidRPr="00577432">
        <w:rPr>
          <w:rFonts w:ascii="Book Antiqua" w:eastAsia="Times New Roman" w:hAnsi="Book Antiqua"/>
          <w:sz w:val="20"/>
          <w:szCs w:val="20"/>
          <w:shd w:val="clear" w:color="auto" w:fill="FFFFFF"/>
          <w:lang w:bidi="ar"/>
        </w:rPr>
        <w:t xml:space="preserve"> seed oil, presented in Table 3, indicate that the extraction process yielded 35.85 </w:t>
      </w:r>
      <w:proofErr w:type="spellStart"/>
      <w:r w:rsidRPr="00577432">
        <w:rPr>
          <w:rFonts w:ascii="Book Antiqua" w:eastAsia="Times New Roman" w:hAnsi="Book Antiqua"/>
          <w:sz w:val="20"/>
          <w:szCs w:val="20"/>
          <w:shd w:val="clear" w:color="auto" w:fill="FFFFFF"/>
          <w:lang w:bidi="ar"/>
        </w:rPr>
        <w:t>wt</w:t>
      </w:r>
      <w:proofErr w:type="spellEnd"/>
      <w:r w:rsidRPr="00577432">
        <w:rPr>
          <w:rFonts w:ascii="Book Antiqua" w:eastAsia="Times New Roman" w:hAnsi="Book Antiqua"/>
          <w:sz w:val="20"/>
          <w:szCs w:val="20"/>
          <w:shd w:val="clear" w:color="auto" w:fill="FFFFFF"/>
          <w:lang w:bidi="ar"/>
        </w:rPr>
        <w:t xml:space="preserve">% of oil. The yield aligns with the 27%-40% range reported for </w:t>
      </w:r>
      <w:r w:rsidRPr="00577432">
        <w:rPr>
          <w:rFonts w:ascii="Book Antiqua" w:eastAsia="Times New Roman" w:hAnsi="Book Antiqua"/>
          <w:i/>
          <w:iCs/>
          <w:sz w:val="20"/>
          <w:szCs w:val="20"/>
          <w:shd w:val="clear" w:color="auto" w:fill="FFFFFF"/>
          <w:lang w:bidi="ar"/>
        </w:rPr>
        <w:t xml:space="preserve">Jatropha </w:t>
      </w:r>
      <w:proofErr w:type="spellStart"/>
      <w:r w:rsidRPr="00577432">
        <w:rPr>
          <w:rFonts w:ascii="Book Antiqua" w:eastAsia="Times New Roman" w:hAnsi="Book Antiqua"/>
          <w:i/>
          <w:iCs/>
          <w:sz w:val="20"/>
          <w:szCs w:val="20"/>
          <w:shd w:val="clear" w:color="auto" w:fill="FFFFFF"/>
          <w:lang w:bidi="ar"/>
        </w:rPr>
        <w:t>curcas</w:t>
      </w:r>
      <w:proofErr w:type="spellEnd"/>
      <w:r w:rsidRPr="00577432">
        <w:rPr>
          <w:rFonts w:ascii="Book Antiqua" w:eastAsia="Times New Roman" w:hAnsi="Book Antiqua"/>
          <w:sz w:val="20"/>
          <w:szCs w:val="20"/>
          <w:shd w:val="clear" w:color="auto" w:fill="FFFFFF"/>
          <w:lang w:bidi="ar"/>
        </w:rPr>
        <w:t xml:space="preserve"> seeds (Meher et al., 2013) and with the 35.1% w% reported by Agu et al. (2022) for </w:t>
      </w:r>
      <w:r w:rsidRPr="00577432">
        <w:rPr>
          <w:rFonts w:ascii="Book Antiqua" w:eastAsia="Times New Roman" w:hAnsi="Book Antiqua"/>
          <w:i/>
          <w:iCs/>
          <w:sz w:val="20"/>
          <w:szCs w:val="20"/>
          <w:shd w:val="clear" w:color="auto" w:fill="FFFFFF"/>
          <w:lang w:bidi="ar"/>
        </w:rPr>
        <w:t>Gmelina arborea</w:t>
      </w:r>
      <w:r w:rsidRPr="00577432">
        <w:rPr>
          <w:rFonts w:ascii="Book Antiqua" w:eastAsia="Times New Roman" w:hAnsi="Book Antiqua"/>
          <w:sz w:val="20"/>
          <w:szCs w:val="20"/>
          <w:shd w:val="clear" w:color="auto" w:fill="FFFFFF"/>
          <w:lang w:bidi="ar"/>
        </w:rPr>
        <w:t xml:space="preserve"> seed oil, but it disagrees with the 49.90 w% reported by Uzoh (2014). </w:t>
      </w:r>
      <w:r w:rsidRPr="00577432">
        <w:rPr>
          <w:rFonts w:ascii="Book Antiqua" w:eastAsia="Times New Roman" w:hAnsi="Book Antiqua"/>
          <w:sz w:val="20"/>
          <w:szCs w:val="20"/>
        </w:rPr>
        <w:t xml:space="preserve">The oil yields of </w:t>
      </w:r>
      <w:r w:rsidRPr="00577432">
        <w:rPr>
          <w:rFonts w:ascii="Book Antiqua" w:eastAsia="Times New Roman" w:hAnsi="Book Antiqua"/>
          <w:i/>
          <w:iCs/>
          <w:sz w:val="20"/>
          <w:szCs w:val="20"/>
        </w:rPr>
        <w:t>Gmelina</w:t>
      </w:r>
      <w:r w:rsidRPr="00577432">
        <w:rPr>
          <w:rFonts w:ascii="Book Antiqua" w:eastAsia="Times New Roman" w:hAnsi="Book Antiqua"/>
          <w:sz w:val="20"/>
          <w:szCs w:val="20"/>
        </w:rPr>
        <w:t xml:space="preserve"> </w:t>
      </w:r>
      <w:r w:rsidRPr="00577432">
        <w:rPr>
          <w:rFonts w:ascii="Book Antiqua" w:eastAsia="Times New Roman" w:hAnsi="Book Antiqua"/>
          <w:i/>
          <w:iCs/>
          <w:sz w:val="20"/>
          <w:szCs w:val="20"/>
        </w:rPr>
        <w:t>arborea</w:t>
      </w:r>
      <w:r w:rsidRPr="00577432">
        <w:rPr>
          <w:rFonts w:ascii="Book Antiqua" w:eastAsia="Times New Roman" w:hAnsi="Book Antiqua"/>
          <w:sz w:val="20"/>
          <w:szCs w:val="20"/>
        </w:rPr>
        <w:t xml:space="preserve"> seed </w:t>
      </w:r>
      <w:proofErr w:type="gramStart"/>
      <w:r w:rsidRPr="00577432">
        <w:rPr>
          <w:rFonts w:ascii="Book Antiqua" w:eastAsia="Times New Roman" w:hAnsi="Book Antiqua"/>
          <w:sz w:val="20"/>
          <w:szCs w:val="20"/>
        </w:rPr>
        <w:t>is</w:t>
      </w:r>
      <w:proofErr w:type="gramEnd"/>
      <w:r w:rsidRPr="00577432">
        <w:rPr>
          <w:rFonts w:ascii="Book Antiqua" w:eastAsia="Times New Roman" w:hAnsi="Book Antiqua"/>
          <w:sz w:val="20"/>
          <w:szCs w:val="20"/>
        </w:rPr>
        <w:t xml:space="preserve"> highly suitable and economical for industrial applications, since a 30 </w:t>
      </w:r>
      <w:proofErr w:type="spellStart"/>
      <w:r w:rsidRPr="00577432">
        <w:rPr>
          <w:rFonts w:ascii="Book Antiqua" w:eastAsia="Times New Roman" w:hAnsi="Book Antiqua"/>
          <w:sz w:val="20"/>
          <w:szCs w:val="20"/>
        </w:rPr>
        <w:t>wt</w:t>
      </w:r>
      <w:proofErr w:type="spellEnd"/>
      <w:r w:rsidRPr="00577432">
        <w:rPr>
          <w:rFonts w:ascii="Book Antiqua" w:eastAsia="Times New Roman" w:hAnsi="Book Antiqua"/>
          <w:sz w:val="20"/>
          <w:szCs w:val="20"/>
        </w:rPr>
        <w:t xml:space="preserve">% oil yield is considered suitable for industrial application (Ude and </w:t>
      </w:r>
      <w:proofErr w:type="spellStart"/>
      <w:r w:rsidRPr="00577432">
        <w:rPr>
          <w:rFonts w:ascii="Book Antiqua" w:eastAsia="Times New Roman" w:hAnsi="Book Antiqua"/>
          <w:sz w:val="20"/>
          <w:szCs w:val="20"/>
        </w:rPr>
        <w:t>Onukwuli</w:t>
      </w:r>
      <w:proofErr w:type="spellEnd"/>
      <w:r w:rsidRPr="00577432">
        <w:rPr>
          <w:rFonts w:ascii="Book Antiqua" w:eastAsia="Times New Roman" w:hAnsi="Book Antiqua"/>
          <w:sz w:val="20"/>
          <w:szCs w:val="20"/>
        </w:rPr>
        <w:t xml:space="preserve">, 2019b). </w:t>
      </w:r>
      <w:r w:rsidRPr="00577432">
        <w:rPr>
          <w:rFonts w:ascii="Book Antiqua" w:hAnsi="Book Antiqua"/>
          <w:sz w:val="20"/>
          <w:szCs w:val="20"/>
          <w:lang w:bidi="ar"/>
        </w:rPr>
        <w:t xml:space="preserve">The oil's light-brown color deviates slightly from the golden-yellow hues reported by Uzoh and </w:t>
      </w:r>
      <w:proofErr w:type="spellStart"/>
      <w:r w:rsidRPr="00577432">
        <w:rPr>
          <w:rFonts w:ascii="Book Antiqua" w:hAnsi="Book Antiqua"/>
          <w:sz w:val="20"/>
          <w:szCs w:val="20"/>
          <w:lang w:bidi="ar"/>
        </w:rPr>
        <w:t>Onukwuli</w:t>
      </w:r>
      <w:proofErr w:type="spellEnd"/>
      <w:r w:rsidRPr="00577432">
        <w:rPr>
          <w:rFonts w:ascii="Book Antiqua" w:hAnsi="Book Antiqua"/>
          <w:sz w:val="20"/>
          <w:szCs w:val="20"/>
          <w:lang w:bidi="ar"/>
        </w:rPr>
        <w:t xml:space="preserve"> (2016) and Uzoh et al. (2019) for </w:t>
      </w:r>
      <w:bookmarkStart w:id="26" w:name="_Hlk230675976"/>
      <w:r w:rsidRPr="00577432">
        <w:rPr>
          <w:rFonts w:ascii="Book Antiqua" w:hAnsi="Book Antiqua"/>
          <w:i/>
          <w:iCs/>
          <w:sz w:val="20"/>
          <w:szCs w:val="20"/>
          <w:lang w:bidi="ar"/>
        </w:rPr>
        <w:t>Gmelin</w:t>
      </w:r>
      <w:r w:rsidRPr="00577432">
        <w:rPr>
          <w:rFonts w:ascii="Book Antiqua" w:hAnsi="Book Antiqua"/>
          <w:sz w:val="20"/>
          <w:szCs w:val="20"/>
          <w:lang w:bidi="ar"/>
        </w:rPr>
        <w:t>a</w:t>
      </w:r>
      <w:r w:rsidRPr="00577432">
        <w:rPr>
          <w:rFonts w:ascii="Book Antiqua" w:hAnsi="Book Antiqua"/>
          <w:i/>
          <w:iCs/>
          <w:sz w:val="20"/>
          <w:szCs w:val="20"/>
          <w:lang w:bidi="ar"/>
        </w:rPr>
        <w:t xml:space="preserve"> arborea</w:t>
      </w:r>
      <w:r w:rsidRPr="00577432">
        <w:rPr>
          <w:rFonts w:ascii="Book Antiqua" w:hAnsi="Book Antiqua"/>
          <w:sz w:val="20"/>
          <w:szCs w:val="20"/>
          <w:lang w:bidi="ar"/>
        </w:rPr>
        <w:t xml:space="preserve"> seed oil</w:t>
      </w:r>
      <w:bookmarkEnd w:id="26"/>
      <w:r w:rsidRPr="00577432">
        <w:rPr>
          <w:rFonts w:ascii="Book Antiqua" w:hAnsi="Book Antiqua"/>
          <w:sz w:val="20"/>
          <w:szCs w:val="20"/>
          <w:lang w:bidi="ar"/>
        </w:rPr>
        <w:t xml:space="preserve">. </w:t>
      </w:r>
      <w:r w:rsidRPr="00577432">
        <w:rPr>
          <w:rFonts w:ascii="Book Antiqua" w:hAnsi="Book Antiqua"/>
          <w:sz w:val="20"/>
          <w:szCs w:val="20"/>
        </w:rPr>
        <w:t xml:space="preserve">The minor color variation, suspected to be influenced by extraction process variables, suggests </w:t>
      </w:r>
      <w:r w:rsidRPr="00577432">
        <w:rPr>
          <w:rFonts w:ascii="Book Antiqua" w:hAnsi="Book Antiqua"/>
          <w:sz w:val="20"/>
          <w:szCs w:val="20"/>
          <w:lang w:bidi="ar"/>
        </w:rPr>
        <w:t xml:space="preserve">a need for pre-treatment to ensure the oil’s purity </w:t>
      </w:r>
      <w:r w:rsidRPr="00577432">
        <w:rPr>
          <w:rFonts w:ascii="Book Antiqua" w:hAnsi="Book Antiqua"/>
          <w:sz w:val="20"/>
          <w:szCs w:val="20"/>
        </w:rPr>
        <w:t>prior to application</w:t>
      </w:r>
      <w:r w:rsidRPr="00577432">
        <w:rPr>
          <w:rFonts w:ascii="Book Antiqua" w:hAnsi="Book Antiqua"/>
          <w:sz w:val="20"/>
          <w:szCs w:val="20"/>
          <w:lang w:bidi="ar"/>
        </w:rPr>
        <w:t xml:space="preserve">. The moisture content of 0.287% recorded in the present study is significantly lower than the 7.5% reported by Uzoh and </w:t>
      </w:r>
      <w:proofErr w:type="spellStart"/>
      <w:r w:rsidRPr="00577432">
        <w:rPr>
          <w:rFonts w:ascii="Book Antiqua" w:hAnsi="Book Antiqua"/>
          <w:sz w:val="20"/>
          <w:szCs w:val="20"/>
          <w:lang w:bidi="ar"/>
        </w:rPr>
        <w:t>Onukwuli</w:t>
      </w:r>
      <w:proofErr w:type="spellEnd"/>
      <w:r w:rsidRPr="00577432">
        <w:rPr>
          <w:rFonts w:ascii="Book Antiqua" w:hAnsi="Book Antiqua"/>
          <w:sz w:val="20"/>
          <w:szCs w:val="20"/>
          <w:lang w:bidi="ar"/>
        </w:rPr>
        <w:t xml:space="preserve"> (2016) for </w:t>
      </w:r>
      <w:r w:rsidRPr="00577432">
        <w:rPr>
          <w:rFonts w:ascii="Book Antiqua" w:hAnsi="Book Antiqua"/>
          <w:i/>
          <w:iCs/>
          <w:sz w:val="20"/>
          <w:szCs w:val="20"/>
          <w:lang w:bidi="ar"/>
        </w:rPr>
        <w:t>Gmelina arborea</w:t>
      </w:r>
      <w:r w:rsidRPr="00577432">
        <w:rPr>
          <w:rFonts w:ascii="Book Antiqua" w:hAnsi="Book Antiqua"/>
          <w:sz w:val="20"/>
          <w:szCs w:val="20"/>
          <w:lang w:bidi="ar"/>
        </w:rPr>
        <w:t xml:space="preserve"> seed oil and aligns with the &lt;1.0 </w:t>
      </w:r>
      <w:proofErr w:type="spellStart"/>
      <w:r w:rsidRPr="00577432">
        <w:rPr>
          <w:rFonts w:ascii="Book Antiqua" w:hAnsi="Book Antiqua"/>
          <w:sz w:val="20"/>
          <w:szCs w:val="20"/>
          <w:lang w:bidi="ar"/>
        </w:rPr>
        <w:t>wt</w:t>
      </w:r>
      <w:proofErr w:type="spellEnd"/>
      <w:r w:rsidRPr="00577432">
        <w:rPr>
          <w:rFonts w:ascii="Book Antiqua" w:hAnsi="Book Antiqua"/>
          <w:sz w:val="20"/>
          <w:szCs w:val="20"/>
          <w:lang w:bidi="ar"/>
        </w:rPr>
        <w:t xml:space="preserve">% limit specified in ASTM D6751, and is therefore suitable for direct transesterification for methyl ester production. The kinematic viscosity at 40°C, recorded in the present research, was 45.813 mm²/s and closely aligns with 46.57 mm²/s reported for </w:t>
      </w:r>
      <w:r w:rsidRPr="00577432">
        <w:rPr>
          <w:rFonts w:ascii="Book Antiqua" w:hAnsi="Book Antiqua"/>
          <w:i/>
          <w:iCs/>
          <w:sz w:val="20"/>
          <w:szCs w:val="20"/>
          <w:lang w:bidi="ar"/>
        </w:rPr>
        <w:t>Gmelina arborea</w:t>
      </w:r>
      <w:r w:rsidRPr="00577432">
        <w:rPr>
          <w:rFonts w:ascii="Book Antiqua" w:hAnsi="Book Antiqua"/>
          <w:sz w:val="20"/>
          <w:szCs w:val="20"/>
          <w:lang w:bidi="ar"/>
        </w:rPr>
        <w:t xml:space="preserve"> seed oil by Onyinye and </w:t>
      </w:r>
      <w:proofErr w:type="spellStart"/>
      <w:r w:rsidRPr="00577432">
        <w:rPr>
          <w:rFonts w:ascii="Book Antiqua" w:hAnsi="Book Antiqua"/>
          <w:sz w:val="20"/>
          <w:szCs w:val="20"/>
          <w:lang w:bidi="ar"/>
        </w:rPr>
        <w:t>Tagbo</w:t>
      </w:r>
      <w:proofErr w:type="spellEnd"/>
      <w:r w:rsidRPr="00577432">
        <w:rPr>
          <w:rFonts w:ascii="Book Antiqua" w:hAnsi="Book Antiqua"/>
          <w:sz w:val="20"/>
          <w:szCs w:val="20"/>
          <w:lang w:bidi="ar"/>
        </w:rPr>
        <w:t xml:space="preserve"> (2023), but differs significantly from 29.22 mm²/s for cottonseed oil (</w:t>
      </w:r>
      <w:proofErr w:type="spellStart"/>
      <w:r w:rsidRPr="00577432">
        <w:rPr>
          <w:rFonts w:ascii="Book Antiqua" w:hAnsi="Book Antiqua"/>
          <w:sz w:val="20"/>
          <w:szCs w:val="20"/>
          <w:lang w:bidi="ar"/>
        </w:rPr>
        <w:t>Ezidinma</w:t>
      </w:r>
      <w:proofErr w:type="spellEnd"/>
      <w:r w:rsidRPr="00577432">
        <w:rPr>
          <w:rFonts w:ascii="Book Antiqua" w:hAnsi="Book Antiqua"/>
          <w:sz w:val="20"/>
          <w:szCs w:val="20"/>
          <w:lang w:bidi="ar"/>
        </w:rPr>
        <w:t xml:space="preserve"> et al., 2015). It is also outside the 1.9–6.0 mm²/s biodiesel range as stipulated by ASTM D6751 and EN 14214. This high viscosity, due to long hydrocarbon chains, is evidenced by FT-IR spectra and GC-MS analysis, which benefits applications such as </w:t>
      </w:r>
      <w:proofErr w:type="spellStart"/>
      <w:r w:rsidRPr="00577432">
        <w:rPr>
          <w:rFonts w:ascii="Book Antiqua" w:hAnsi="Book Antiqua"/>
          <w:sz w:val="20"/>
          <w:szCs w:val="20"/>
          <w:lang w:bidi="ar"/>
        </w:rPr>
        <w:t>biolubricant</w:t>
      </w:r>
      <w:proofErr w:type="spellEnd"/>
      <w:r w:rsidRPr="00577432">
        <w:rPr>
          <w:rFonts w:ascii="Book Antiqua" w:hAnsi="Book Antiqua"/>
          <w:sz w:val="20"/>
          <w:szCs w:val="20"/>
          <w:lang w:bidi="ar"/>
        </w:rPr>
        <w:t xml:space="preserve"> productions but necessitates transesterification, </w:t>
      </w:r>
      <w:r w:rsidRPr="00577432">
        <w:rPr>
          <w:rFonts w:ascii="Book Antiqua" w:eastAsia="Times New Roman" w:hAnsi="Book Antiqua"/>
          <w:sz w:val="20"/>
          <w:szCs w:val="20"/>
          <w:lang w:bidi="ar"/>
        </w:rPr>
        <w:t>during which the glycerol backbone observed in the FT-IR ester regions (1742.5 cm</w:t>
      </w:r>
      <w:r w:rsidRPr="00577432">
        <w:rPr>
          <w:rFonts w:ascii="Book Antiqua" w:eastAsia="Times New Roman" w:hAnsi="Book Antiqua"/>
          <w:sz w:val="20"/>
          <w:szCs w:val="20"/>
          <w:vertAlign w:val="superscript"/>
          <w:lang w:bidi="ar"/>
        </w:rPr>
        <w:t>-1</w:t>
      </w:r>
      <w:r w:rsidRPr="00577432">
        <w:rPr>
          <w:rFonts w:ascii="Book Antiqua" w:eastAsia="Times New Roman" w:hAnsi="Book Antiqua"/>
          <w:sz w:val="20"/>
          <w:szCs w:val="20"/>
          <w:lang w:bidi="ar"/>
        </w:rPr>
        <w:t xml:space="preserve">) is broken down, thereby lowering the viscosity to meet ASTM standards. Specific gravity of the </w:t>
      </w:r>
      <w:bookmarkStart w:id="27" w:name="_Hlk230677585"/>
      <w:r w:rsidRPr="00577432">
        <w:rPr>
          <w:rFonts w:ascii="Book Antiqua" w:hAnsi="Book Antiqua"/>
          <w:i/>
          <w:iCs/>
          <w:sz w:val="20"/>
          <w:szCs w:val="20"/>
          <w:lang w:bidi="ar"/>
        </w:rPr>
        <w:t>Gmelina arborea</w:t>
      </w:r>
      <w:r w:rsidRPr="00577432">
        <w:rPr>
          <w:rFonts w:ascii="Book Antiqua" w:hAnsi="Book Antiqua"/>
          <w:sz w:val="20"/>
          <w:szCs w:val="20"/>
          <w:lang w:bidi="ar"/>
        </w:rPr>
        <w:t xml:space="preserve"> seed </w:t>
      </w:r>
      <w:r w:rsidRPr="00577432">
        <w:rPr>
          <w:rFonts w:ascii="Book Antiqua" w:eastAsia="Times New Roman" w:hAnsi="Book Antiqua"/>
          <w:sz w:val="20"/>
          <w:szCs w:val="20"/>
          <w:lang w:bidi="ar"/>
        </w:rPr>
        <w:t xml:space="preserve">oil, </w:t>
      </w:r>
      <w:bookmarkEnd w:id="27"/>
      <w:r w:rsidRPr="00577432">
        <w:rPr>
          <w:rFonts w:ascii="Book Antiqua" w:eastAsia="Times New Roman" w:hAnsi="Book Antiqua"/>
          <w:sz w:val="20"/>
          <w:szCs w:val="20"/>
          <w:lang w:bidi="ar"/>
        </w:rPr>
        <w:t xml:space="preserve">0.942 obtained in this study is significantly high compared to 0.892 reported by Uzoh </w:t>
      </w:r>
      <w:proofErr w:type="spellStart"/>
      <w:r w:rsidRPr="00577432">
        <w:rPr>
          <w:rFonts w:ascii="Book Antiqua" w:eastAsia="Times New Roman" w:hAnsi="Book Antiqua"/>
          <w:sz w:val="20"/>
          <w:szCs w:val="20"/>
          <w:lang w:bidi="ar"/>
        </w:rPr>
        <w:t>etal</w:t>
      </w:r>
      <w:proofErr w:type="spellEnd"/>
      <w:r w:rsidRPr="00577432">
        <w:rPr>
          <w:rFonts w:ascii="Book Antiqua" w:eastAsia="Times New Roman" w:hAnsi="Book Antiqua"/>
          <w:sz w:val="20"/>
          <w:szCs w:val="20"/>
          <w:lang w:bidi="ar"/>
        </w:rPr>
        <w:t xml:space="preserve">., (2014), 0.914 reported </w:t>
      </w:r>
      <w:r w:rsidRPr="00577432">
        <w:rPr>
          <w:rFonts w:ascii="Book Antiqua" w:hAnsi="Book Antiqua"/>
          <w:sz w:val="20"/>
          <w:szCs w:val="20"/>
          <w:lang w:bidi="ar"/>
        </w:rPr>
        <w:t xml:space="preserve">for </w:t>
      </w:r>
      <w:r w:rsidRPr="00577432">
        <w:rPr>
          <w:rFonts w:ascii="Book Antiqua" w:hAnsi="Book Antiqua"/>
          <w:i/>
          <w:iCs/>
          <w:sz w:val="20"/>
          <w:szCs w:val="20"/>
          <w:lang w:bidi="ar"/>
        </w:rPr>
        <w:t>Gmelin</w:t>
      </w:r>
      <w:r w:rsidRPr="00577432">
        <w:rPr>
          <w:rFonts w:ascii="Book Antiqua" w:hAnsi="Book Antiqua"/>
          <w:sz w:val="20"/>
          <w:szCs w:val="20"/>
          <w:lang w:bidi="ar"/>
        </w:rPr>
        <w:t>a</w:t>
      </w:r>
      <w:r w:rsidRPr="00577432">
        <w:rPr>
          <w:rFonts w:ascii="Book Antiqua" w:hAnsi="Book Antiqua"/>
          <w:i/>
          <w:iCs/>
          <w:sz w:val="20"/>
          <w:szCs w:val="20"/>
          <w:lang w:bidi="ar"/>
        </w:rPr>
        <w:t xml:space="preserve"> arborea</w:t>
      </w:r>
      <w:r w:rsidRPr="00577432">
        <w:rPr>
          <w:rFonts w:ascii="Book Antiqua" w:hAnsi="Book Antiqua"/>
          <w:sz w:val="20"/>
          <w:szCs w:val="20"/>
          <w:lang w:bidi="ar"/>
        </w:rPr>
        <w:t xml:space="preserve"> seed oil </w:t>
      </w:r>
      <w:r w:rsidRPr="00577432">
        <w:rPr>
          <w:rFonts w:ascii="Book Antiqua" w:eastAsia="Times New Roman" w:hAnsi="Book Antiqua"/>
          <w:sz w:val="20"/>
          <w:szCs w:val="20"/>
          <w:lang w:bidi="ar"/>
        </w:rPr>
        <w:t xml:space="preserve">by Onyinye and </w:t>
      </w:r>
      <w:proofErr w:type="spellStart"/>
      <w:r w:rsidRPr="00577432">
        <w:rPr>
          <w:rFonts w:ascii="Book Antiqua" w:eastAsia="Times New Roman" w:hAnsi="Book Antiqua"/>
          <w:sz w:val="20"/>
          <w:szCs w:val="20"/>
          <w:lang w:bidi="ar"/>
        </w:rPr>
        <w:t>Tagbo</w:t>
      </w:r>
      <w:proofErr w:type="spellEnd"/>
      <w:r w:rsidRPr="00577432">
        <w:rPr>
          <w:rFonts w:ascii="Book Antiqua" w:eastAsia="Times New Roman" w:hAnsi="Book Antiqua"/>
          <w:sz w:val="20"/>
          <w:szCs w:val="20"/>
          <w:lang w:bidi="ar"/>
        </w:rPr>
        <w:t xml:space="preserve"> (2023) and also higher than the 0.86 – 0.90 </w:t>
      </w:r>
      <w:bookmarkStart w:id="28" w:name="_Hlk230677972"/>
      <w:r w:rsidRPr="00577432">
        <w:rPr>
          <w:rFonts w:ascii="Book Antiqua" w:eastAsia="Times New Roman" w:hAnsi="Book Antiqua"/>
          <w:sz w:val="20"/>
          <w:szCs w:val="20"/>
          <w:lang w:bidi="ar"/>
        </w:rPr>
        <w:t xml:space="preserve">(ASTM D6751) </w:t>
      </w:r>
      <w:bookmarkEnd w:id="28"/>
      <w:r w:rsidRPr="00577432">
        <w:rPr>
          <w:rFonts w:ascii="Book Antiqua" w:eastAsia="Times New Roman" w:hAnsi="Book Antiqua"/>
          <w:sz w:val="20"/>
          <w:szCs w:val="20"/>
          <w:lang w:bidi="ar"/>
        </w:rPr>
        <w:t xml:space="preserve">standard for triglycerides. It is also appreciably higher than the 0.868 reported for </w:t>
      </w:r>
      <w:r w:rsidRPr="00577432">
        <w:rPr>
          <w:rFonts w:ascii="Book Antiqua" w:eastAsia="Times New Roman" w:hAnsi="Book Antiqua"/>
          <w:i/>
          <w:iCs/>
          <w:sz w:val="20"/>
          <w:szCs w:val="20"/>
          <w:lang w:bidi="ar"/>
        </w:rPr>
        <w:t>Gmelina arborea</w:t>
      </w:r>
      <w:r w:rsidRPr="00577432">
        <w:rPr>
          <w:rFonts w:ascii="Book Antiqua" w:eastAsia="Times New Roman" w:hAnsi="Book Antiqua"/>
          <w:sz w:val="20"/>
          <w:szCs w:val="20"/>
          <w:lang w:bidi="ar"/>
        </w:rPr>
        <w:t xml:space="preserve"> seed oil, which Gea, et al. (2023) used to produce biodiesel with a specific gravity that presented with of 0.812 which is within the ASTM D6751standard. The indication is that the specific gravity of biodiesel generally comes out to be lower than the precursor triglyceride oil (Gea, et al., 2023; </w:t>
      </w:r>
      <w:proofErr w:type="spellStart"/>
      <w:r w:rsidRPr="00577432">
        <w:rPr>
          <w:rFonts w:ascii="Book Antiqua" w:eastAsia="Times New Roman" w:hAnsi="Book Antiqua"/>
          <w:sz w:val="20"/>
          <w:szCs w:val="20"/>
          <w:lang w:bidi="ar"/>
        </w:rPr>
        <w:t>Nomanbhay</w:t>
      </w:r>
      <w:proofErr w:type="spellEnd"/>
      <w:r w:rsidRPr="00577432">
        <w:rPr>
          <w:rFonts w:ascii="Book Antiqua" w:eastAsia="Times New Roman" w:hAnsi="Book Antiqua"/>
          <w:sz w:val="20"/>
          <w:szCs w:val="20"/>
          <w:lang w:bidi="ar"/>
        </w:rPr>
        <w:t xml:space="preserve"> et al., 2018). The implication is that the </w:t>
      </w:r>
      <w:r w:rsidRPr="00577432">
        <w:rPr>
          <w:rFonts w:ascii="Book Antiqua" w:hAnsi="Book Antiqua"/>
          <w:i/>
          <w:iCs/>
          <w:sz w:val="20"/>
          <w:szCs w:val="20"/>
          <w:lang w:bidi="ar"/>
        </w:rPr>
        <w:t>Gmelina arborea</w:t>
      </w:r>
      <w:r w:rsidRPr="00577432">
        <w:rPr>
          <w:rFonts w:ascii="Book Antiqua" w:hAnsi="Book Antiqua"/>
          <w:sz w:val="20"/>
          <w:szCs w:val="20"/>
          <w:lang w:bidi="ar"/>
        </w:rPr>
        <w:t xml:space="preserve"> seed </w:t>
      </w:r>
      <w:r w:rsidRPr="00577432">
        <w:rPr>
          <w:rFonts w:ascii="Book Antiqua" w:eastAsia="Times New Roman" w:hAnsi="Book Antiqua"/>
          <w:sz w:val="20"/>
          <w:szCs w:val="20"/>
          <w:lang w:bidi="ar"/>
        </w:rPr>
        <w:t xml:space="preserve">oil of the present study could be effectively used to produce biodiesel and </w:t>
      </w:r>
      <w:proofErr w:type="spellStart"/>
      <w:r w:rsidRPr="00577432">
        <w:rPr>
          <w:rFonts w:ascii="Book Antiqua" w:eastAsia="Times New Roman" w:hAnsi="Book Antiqua"/>
          <w:sz w:val="20"/>
          <w:szCs w:val="20"/>
          <w:lang w:bidi="ar"/>
        </w:rPr>
        <w:t>biolubricants</w:t>
      </w:r>
      <w:proofErr w:type="spellEnd"/>
      <w:r w:rsidRPr="00577432">
        <w:rPr>
          <w:rFonts w:ascii="Book Antiqua" w:eastAsia="Times New Roman" w:hAnsi="Book Antiqua"/>
          <w:sz w:val="20"/>
          <w:szCs w:val="20"/>
          <w:lang w:bidi="ar"/>
        </w:rPr>
        <w:t xml:space="preserve"> that would meet </w:t>
      </w:r>
      <w:bookmarkStart w:id="29" w:name="_Hlk230678154"/>
      <w:r w:rsidRPr="00577432">
        <w:rPr>
          <w:rFonts w:ascii="Book Antiqua" w:eastAsia="Times New Roman" w:hAnsi="Book Antiqua"/>
          <w:sz w:val="20"/>
          <w:szCs w:val="20"/>
          <w:lang w:bidi="ar"/>
        </w:rPr>
        <w:t xml:space="preserve">ASTM D6751 </w:t>
      </w:r>
      <w:bookmarkEnd w:id="29"/>
      <w:r w:rsidRPr="00577432">
        <w:rPr>
          <w:rFonts w:ascii="Book Antiqua" w:eastAsia="Times New Roman" w:hAnsi="Book Antiqua"/>
          <w:sz w:val="20"/>
          <w:szCs w:val="20"/>
          <w:lang w:bidi="ar"/>
        </w:rPr>
        <w:t>standards.</w:t>
      </w:r>
    </w:p>
    <w:p w14:paraId="0F542A3E" w14:textId="77777777" w:rsidR="00803956" w:rsidRPr="00577432" w:rsidRDefault="00AE688E">
      <w:pPr>
        <w:spacing w:after="0" w:line="240" w:lineRule="auto"/>
        <w:jc w:val="both"/>
        <w:rPr>
          <w:rFonts w:ascii="Book Antiqua" w:hAnsi="Book Antiqua"/>
          <w:sz w:val="20"/>
          <w:szCs w:val="20"/>
          <w:shd w:val="clear" w:color="auto" w:fill="FFFFFF"/>
          <w:lang w:bidi="ar"/>
        </w:rPr>
      </w:pPr>
      <w:r w:rsidRPr="00577432">
        <w:rPr>
          <w:rFonts w:ascii="Book Antiqua" w:hAnsi="Book Antiqua"/>
          <w:sz w:val="20"/>
          <w:szCs w:val="20"/>
          <w:lang w:bidi="ar"/>
        </w:rPr>
        <w:t xml:space="preserve">The measured Flash Point of 205 °C, which correlates with the absence of volatile contaminants indicated by GC-MS analysis, is significantly higher than the 130 °C reported by Ogbonnaya et al. (2018) for </w:t>
      </w:r>
      <w:r w:rsidRPr="00577432">
        <w:rPr>
          <w:rFonts w:ascii="Book Antiqua" w:hAnsi="Book Antiqua"/>
          <w:i/>
          <w:iCs/>
          <w:sz w:val="20"/>
          <w:szCs w:val="20"/>
          <w:lang w:bidi="ar"/>
        </w:rPr>
        <w:t>Gmelina Arborea</w:t>
      </w:r>
      <w:r w:rsidRPr="00577432">
        <w:rPr>
          <w:rFonts w:ascii="Book Antiqua" w:hAnsi="Book Antiqua"/>
          <w:sz w:val="20"/>
          <w:szCs w:val="20"/>
          <w:lang w:bidi="ar"/>
        </w:rPr>
        <w:t xml:space="preserve"> seed oil and also greater than 200 °C for </w:t>
      </w:r>
      <w:proofErr w:type="spellStart"/>
      <w:r w:rsidRPr="00577432">
        <w:rPr>
          <w:rFonts w:ascii="Book Antiqua" w:hAnsi="Book Antiqua"/>
          <w:sz w:val="20"/>
          <w:szCs w:val="20"/>
          <w:lang w:bidi="ar"/>
        </w:rPr>
        <w:t>biolubricants</w:t>
      </w:r>
      <w:proofErr w:type="spellEnd"/>
      <w:r w:rsidRPr="00577432">
        <w:rPr>
          <w:rFonts w:ascii="Book Antiqua" w:hAnsi="Book Antiqua"/>
          <w:sz w:val="20"/>
          <w:szCs w:val="20"/>
          <w:lang w:bidi="ar"/>
        </w:rPr>
        <w:t xml:space="preserve">, as specified in </w:t>
      </w:r>
      <w:bookmarkStart w:id="30" w:name="_Hlk230679971"/>
      <w:r w:rsidRPr="00577432">
        <w:rPr>
          <w:rFonts w:ascii="Book Antiqua" w:hAnsi="Book Antiqua"/>
          <w:sz w:val="20"/>
          <w:szCs w:val="20"/>
          <w:lang w:bidi="ar"/>
        </w:rPr>
        <w:t>ASTM D6751</w:t>
      </w:r>
      <w:bookmarkEnd w:id="30"/>
      <w:r w:rsidRPr="00577432">
        <w:rPr>
          <w:rFonts w:ascii="Book Antiqua" w:hAnsi="Book Antiqua"/>
          <w:sz w:val="20"/>
          <w:szCs w:val="20"/>
          <w:lang w:bidi="ar"/>
        </w:rPr>
        <w:t>. This indicates that the extracted oil is both environmentally friendly and safe for industrial handling as industrial feedstock (</w:t>
      </w:r>
      <w:proofErr w:type="spellStart"/>
      <w:r w:rsidRPr="00577432">
        <w:rPr>
          <w:rFonts w:ascii="Book Antiqua" w:hAnsi="Book Antiqua"/>
          <w:sz w:val="20"/>
          <w:szCs w:val="20"/>
          <w:lang w:bidi="ar"/>
        </w:rPr>
        <w:t>Sazzad</w:t>
      </w:r>
      <w:proofErr w:type="spellEnd"/>
      <w:r w:rsidRPr="00577432">
        <w:rPr>
          <w:rFonts w:ascii="Book Antiqua" w:hAnsi="Book Antiqua"/>
          <w:sz w:val="20"/>
          <w:szCs w:val="20"/>
          <w:lang w:bidi="ar"/>
        </w:rPr>
        <w:t xml:space="preserve"> et al., 2024; Rafiq et al., 2020).</w:t>
      </w:r>
    </w:p>
    <w:p w14:paraId="2AE557FB" w14:textId="77777777" w:rsidR="00803956" w:rsidRPr="00577432" w:rsidRDefault="00AE688E">
      <w:pPr>
        <w:tabs>
          <w:tab w:val="left" w:pos="720"/>
        </w:tabs>
        <w:spacing w:after="0" w:line="240" w:lineRule="auto"/>
        <w:jc w:val="both"/>
        <w:rPr>
          <w:rFonts w:ascii="Book Antiqua" w:eastAsia="Calibri" w:hAnsi="Book Antiqua"/>
          <w:sz w:val="20"/>
          <w:szCs w:val="20"/>
        </w:rPr>
      </w:pPr>
      <w:r w:rsidRPr="00577432">
        <w:rPr>
          <w:rFonts w:ascii="Book Antiqua" w:eastAsia="Times New Roman" w:hAnsi="Book Antiqua"/>
          <w:sz w:val="20"/>
          <w:szCs w:val="20"/>
          <w:lang w:bidi="ar"/>
        </w:rPr>
        <w:t xml:space="preserve"> The measured cloud point of 10.50 °C is significantly lower than the 14.0 °C reported by Yusuf et al. (2015) for castor seed oil and the 19 °C reported by Viswanathan (2018) for neem seed oil. This moderate cloud point is consistent with the oil's low melting point of 2.5 °C, and both reflect the C=C alkene bending at 721–723 cm</w:t>
      </w:r>
      <w:r w:rsidRPr="00577432">
        <w:rPr>
          <w:rFonts w:ascii="Book Antiqua" w:eastAsia="Times New Roman" w:hAnsi="Book Antiqua"/>
          <w:sz w:val="20"/>
          <w:szCs w:val="20"/>
          <w:vertAlign w:val="superscript"/>
          <w:lang w:bidi="ar"/>
        </w:rPr>
        <w:t>-1</w:t>
      </w:r>
      <w:r w:rsidRPr="00577432">
        <w:rPr>
          <w:rFonts w:ascii="Book Antiqua" w:eastAsia="Times New Roman" w:hAnsi="Book Antiqua"/>
          <w:sz w:val="20"/>
          <w:szCs w:val="20"/>
          <w:lang w:bidi="ar"/>
        </w:rPr>
        <w:t xml:space="preserve"> in FT-IR and with the identification of unsaturated fatty acids (such as oleic acid) in GC-MS (</w:t>
      </w:r>
      <w:proofErr w:type="spellStart"/>
      <w:r w:rsidRPr="00577432">
        <w:rPr>
          <w:rFonts w:ascii="Book Antiqua" w:eastAsia="Times New Roman" w:hAnsi="Book Antiqua"/>
          <w:sz w:val="20"/>
          <w:szCs w:val="20"/>
          <w:lang w:bidi="ar"/>
        </w:rPr>
        <w:t>Omoyemi</w:t>
      </w:r>
      <w:proofErr w:type="spellEnd"/>
      <w:r w:rsidRPr="00577432">
        <w:rPr>
          <w:rFonts w:ascii="Book Antiqua" w:eastAsia="Times New Roman" w:hAnsi="Book Antiqua"/>
          <w:sz w:val="20"/>
          <w:szCs w:val="20"/>
          <w:lang w:bidi="ar"/>
        </w:rPr>
        <w:t xml:space="preserve">, 2025; Mekonnen, 2023). This makes </w:t>
      </w:r>
      <w:r w:rsidRPr="00577432">
        <w:rPr>
          <w:rFonts w:ascii="Book Antiqua" w:eastAsia="Times New Roman" w:hAnsi="Book Antiqua"/>
          <w:i/>
          <w:iCs/>
          <w:sz w:val="20"/>
          <w:szCs w:val="20"/>
          <w:lang w:bidi="ar"/>
        </w:rPr>
        <w:t>Gmelina arborea</w:t>
      </w:r>
      <w:r w:rsidRPr="00577432">
        <w:rPr>
          <w:rFonts w:ascii="Book Antiqua" w:eastAsia="Times New Roman" w:hAnsi="Book Antiqua"/>
          <w:sz w:val="20"/>
          <w:szCs w:val="20"/>
          <w:lang w:bidi="ar"/>
        </w:rPr>
        <w:t xml:space="preserve"> seed oil a versatile industrial feedstock that remains fluid under various climatic conditions (</w:t>
      </w:r>
      <w:proofErr w:type="spellStart"/>
      <w:r w:rsidRPr="00577432">
        <w:rPr>
          <w:rFonts w:ascii="Book Antiqua" w:eastAsia="Times New Roman" w:hAnsi="Book Antiqua"/>
          <w:sz w:val="20"/>
          <w:szCs w:val="20"/>
          <w:lang w:bidi="ar"/>
        </w:rPr>
        <w:t>Dymińska</w:t>
      </w:r>
      <w:proofErr w:type="spellEnd"/>
      <w:r w:rsidRPr="00577432">
        <w:rPr>
          <w:rFonts w:ascii="Book Antiqua" w:eastAsia="Times New Roman" w:hAnsi="Book Antiqua"/>
          <w:sz w:val="20"/>
          <w:szCs w:val="20"/>
          <w:lang w:bidi="ar"/>
        </w:rPr>
        <w:t xml:space="preserve"> et al., 2022). </w:t>
      </w:r>
    </w:p>
    <w:p w14:paraId="3B6CF3CA" w14:textId="77777777" w:rsidR="00803956" w:rsidRPr="00577432" w:rsidRDefault="00AE688E">
      <w:pPr>
        <w:spacing w:after="0" w:afterAutospacing="1" w:line="240" w:lineRule="auto"/>
        <w:jc w:val="both"/>
        <w:rPr>
          <w:rFonts w:ascii="Book Antiqua" w:eastAsia="Times New Roman" w:hAnsi="Book Antiqua"/>
          <w:sz w:val="20"/>
          <w:szCs w:val="20"/>
          <w:lang w:bidi="ar"/>
        </w:rPr>
      </w:pPr>
      <w:r w:rsidRPr="00577432">
        <w:rPr>
          <w:rFonts w:ascii="Book Antiqua" w:eastAsia="Times New Roman" w:hAnsi="Book Antiqua"/>
          <w:sz w:val="20"/>
          <w:szCs w:val="20"/>
          <w:lang w:bidi="ar"/>
        </w:rPr>
        <w:t xml:space="preserve">The refractive index is a property that indicates the oil’s quality and purity. Analysis of the extracted crude </w:t>
      </w:r>
      <w:r w:rsidRPr="00577432">
        <w:rPr>
          <w:rFonts w:ascii="Book Antiqua" w:eastAsia="Times New Roman" w:hAnsi="Book Antiqua"/>
          <w:i/>
          <w:iCs/>
          <w:sz w:val="20"/>
          <w:szCs w:val="20"/>
          <w:lang w:bidi="ar"/>
        </w:rPr>
        <w:t>Gmelina</w:t>
      </w:r>
      <w:r w:rsidRPr="00577432">
        <w:rPr>
          <w:rFonts w:ascii="Book Antiqua" w:eastAsia="Times New Roman" w:hAnsi="Book Antiqua"/>
          <w:sz w:val="20"/>
          <w:szCs w:val="20"/>
          <w:lang w:bidi="ar"/>
        </w:rPr>
        <w:t xml:space="preserve"> </w:t>
      </w:r>
      <w:r w:rsidRPr="00577432">
        <w:rPr>
          <w:rFonts w:ascii="Book Antiqua" w:eastAsia="Times New Roman" w:hAnsi="Book Antiqua"/>
          <w:i/>
          <w:iCs/>
          <w:sz w:val="20"/>
          <w:szCs w:val="20"/>
          <w:lang w:bidi="ar"/>
        </w:rPr>
        <w:t>arborea</w:t>
      </w:r>
      <w:r w:rsidRPr="00577432">
        <w:rPr>
          <w:rFonts w:ascii="Book Antiqua" w:eastAsia="Times New Roman" w:hAnsi="Book Antiqua"/>
          <w:sz w:val="20"/>
          <w:szCs w:val="20"/>
          <w:lang w:bidi="ar"/>
        </w:rPr>
        <w:t xml:space="preserve"> seed oil reveals a refractive index of 1.4648, which aligns with the 1.44 reported by Uzoh and </w:t>
      </w:r>
      <w:proofErr w:type="spellStart"/>
      <w:r w:rsidRPr="00577432">
        <w:rPr>
          <w:rFonts w:ascii="Book Antiqua" w:eastAsia="Times New Roman" w:hAnsi="Book Antiqua"/>
          <w:sz w:val="20"/>
          <w:szCs w:val="20"/>
          <w:lang w:bidi="ar"/>
        </w:rPr>
        <w:t>Onukwuli</w:t>
      </w:r>
      <w:proofErr w:type="spellEnd"/>
      <w:r w:rsidRPr="00577432">
        <w:rPr>
          <w:rFonts w:ascii="Book Antiqua" w:eastAsia="Times New Roman" w:hAnsi="Book Antiqua"/>
          <w:sz w:val="20"/>
          <w:szCs w:val="20"/>
          <w:lang w:bidi="ar"/>
        </w:rPr>
        <w:t xml:space="preserve">, (2016) and 1.44–1.48 (ASTM D6751) standard. The oil’s quality is therefore confirmed for industrial applications. </w:t>
      </w:r>
    </w:p>
    <w:p w14:paraId="5DD16608" w14:textId="77777777" w:rsidR="00803956" w:rsidRPr="00577432" w:rsidRDefault="00AE688E">
      <w:pPr>
        <w:spacing w:after="0" w:afterAutospacing="1" w:line="240" w:lineRule="auto"/>
        <w:jc w:val="both"/>
        <w:rPr>
          <w:rFonts w:ascii="Book Antiqua" w:eastAsia="Times New Roman" w:hAnsi="Book Antiqua"/>
          <w:sz w:val="20"/>
          <w:szCs w:val="20"/>
          <w:lang w:bidi="ar"/>
        </w:rPr>
      </w:pPr>
      <w:r w:rsidRPr="00577432">
        <w:rPr>
          <w:rFonts w:ascii="Book Antiqua" w:eastAsia="Times New Roman" w:hAnsi="Book Antiqua"/>
          <w:sz w:val="20"/>
          <w:szCs w:val="20"/>
          <w:lang w:bidi="ar"/>
        </w:rPr>
        <w:t xml:space="preserve">The measured acid value of the extracted </w:t>
      </w:r>
      <w:bookmarkStart w:id="31" w:name="_Hlk230679335"/>
      <w:r w:rsidRPr="00577432">
        <w:rPr>
          <w:rFonts w:ascii="Book Antiqua" w:eastAsia="Times New Roman" w:hAnsi="Book Antiqua"/>
          <w:i/>
          <w:iCs/>
          <w:sz w:val="20"/>
          <w:szCs w:val="20"/>
          <w:lang w:bidi="ar"/>
        </w:rPr>
        <w:t>Gmelina arborea</w:t>
      </w:r>
      <w:r w:rsidRPr="00577432">
        <w:rPr>
          <w:rFonts w:ascii="Book Antiqua" w:eastAsia="Times New Roman" w:hAnsi="Book Antiqua"/>
          <w:sz w:val="20"/>
          <w:szCs w:val="20"/>
          <w:lang w:bidi="ar"/>
        </w:rPr>
        <w:t xml:space="preserve"> seed oil,</w:t>
      </w:r>
      <w:bookmarkEnd w:id="31"/>
      <w:r w:rsidRPr="00577432">
        <w:rPr>
          <w:rFonts w:ascii="Book Antiqua" w:eastAsia="Times New Roman" w:hAnsi="Book Antiqua"/>
          <w:sz w:val="20"/>
          <w:szCs w:val="20"/>
          <w:lang w:bidi="ar"/>
        </w:rPr>
        <w:t xml:space="preserve"> 18.70 </w:t>
      </w:r>
      <w:proofErr w:type="spellStart"/>
      <w:r w:rsidRPr="00577432">
        <w:rPr>
          <w:rFonts w:ascii="Book Antiqua" w:eastAsia="Times New Roman" w:hAnsi="Book Antiqua"/>
          <w:sz w:val="20"/>
          <w:szCs w:val="20"/>
          <w:lang w:bidi="ar"/>
        </w:rPr>
        <w:t>mgKOH</w:t>
      </w:r>
      <w:proofErr w:type="spellEnd"/>
      <w:r w:rsidRPr="00577432">
        <w:rPr>
          <w:rFonts w:ascii="Book Antiqua" w:eastAsia="Times New Roman" w:hAnsi="Book Antiqua"/>
          <w:sz w:val="20"/>
          <w:szCs w:val="20"/>
          <w:lang w:bidi="ar"/>
        </w:rPr>
        <w:t xml:space="preserve">/kg, is significantly higher than the values reported by Uzoh and </w:t>
      </w:r>
      <w:proofErr w:type="spellStart"/>
      <w:r w:rsidRPr="00577432">
        <w:rPr>
          <w:rFonts w:ascii="Book Antiqua" w:eastAsia="Times New Roman" w:hAnsi="Book Antiqua"/>
          <w:sz w:val="20"/>
          <w:szCs w:val="20"/>
          <w:lang w:bidi="ar"/>
        </w:rPr>
        <w:t>Onukwuli</w:t>
      </w:r>
      <w:proofErr w:type="spellEnd"/>
      <w:r w:rsidRPr="00577432">
        <w:rPr>
          <w:rFonts w:ascii="Book Antiqua" w:eastAsia="Times New Roman" w:hAnsi="Book Antiqua"/>
          <w:sz w:val="20"/>
          <w:szCs w:val="20"/>
          <w:lang w:bidi="ar"/>
        </w:rPr>
        <w:t xml:space="preserve"> (2016) and </w:t>
      </w:r>
      <w:proofErr w:type="spellStart"/>
      <w:r w:rsidRPr="00577432">
        <w:rPr>
          <w:rFonts w:ascii="Book Antiqua" w:eastAsia="Times New Roman" w:hAnsi="Book Antiqua"/>
          <w:sz w:val="20"/>
          <w:szCs w:val="20"/>
          <w:lang w:bidi="ar"/>
        </w:rPr>
        <w:t>Umeuzuegbu</w:t>
      </w:r>
      <w:proofErr w:type="spellEnd"/>
      <w:r w:rsidRPr="00577432">
        <w:rPr>
          <w:rFonts w:ascii="Book Antiqua" w:eastAsia="Times New Roman" w:hAnsi="Book Antiqua"/>
          <w:sz w:val="20"/>
          <w:szCs w:val="20"/>
          <w:lang w:bidi="ar"/>
        </w:rPr>
        <w:t xml:space="preserve"> et al. (2020) for </w:t>
      </w:r>
      <w:r w:rsidRPr="00577432">
        <w:rPr>
          <w:rFonts w:ascii="Book Antiqua" w:eastAsia="Times New Roman" w:hAnsi="Book Antiqua"/>
          <w:i/>
          <w:iCs/>
          <w:sz w:val="20"/>
          <w:szCs w:val="20"/>
          <w:lang w:bidi="ar"/>
        </w:rPr>
        <w:t>Gmelina arborea</w:t>
      </w:r>
      <w:r w:rsidRPr="00577432">
        <w:rPr>
          <w:rFonts w:ascii="Book Antiqua" w:eastAsia="Times New Roman" w:hAnsi="Book Antiqua"/>
          <w:sz w:val="20"/>
          <w:szCs w:val="20"/>
          <w:lang w:bidi="ar"/>
        </w:rPr>
        <w:t xml:space="preserve"> seed oil, namely 3.92 </w:t>
      </w:r>
      <w:proofErr w:type="spellStart"/>
      <w:r w:rsidRPr="00577432">
        <w:rPr>
          <w:rFonts w:ascii="Book Antiqua" w:eastAsia="Times New Roman" w:hAnsi="Book Antiqua"/>
          <w:sz w:val="20"/>
          <w:szCs w:val="20"/>
          <w:lang w:bidi="ar"/>
        </w:rPr>
        <w:t>mgKOH</w:t>
      </w:r>
      <w:proofErr w:type="spellEnd"/>
      <w:r w:rsidRPr="00577432">
        <w:rPr>
          <w:rFonts w:ascii="Book Antiqua" w:eastAsia="Times New Roman" w:hAnsi="Book Antiqua"/>
          <w:sz w:val="20"/>
          <w:szCs w:val="20"/>
          <w:lang w:bidi="ar"/>
        </w:rPr>
        <w:t xml:space="preserve">/kg and 3.08 </w:t>
      </w:r>
      <w:proofErr w:type="spellStart"/>
      <w:r w:rsidRPr="00577432">
        <w:rPr>
          <w:rFonts w:ascii="Book Antiqua" w:eastAsia="Times New Roman" w:hAnsi="Book Antiqua"/>
          <w:sz w:val="20"/>
          <w:szCs w:val="20"/>
          <w:lang w:bidi="ar"/>
        </w:rPr>
        <w:t>mgKOH</w:t>
      </w:r>
      <w:proofErr w:type="spellEnd"/>
      <w:r w:rsidRPr="00577432">
        <w:rPr>
          <w:rFonts w:ascii="Book Antiqua" w:eastAsia="Times New Roman" w:hAnsi="Book Antiqua"/>
          <w:sz w:val="20"/>
          <w:szCs w:val="20"/>
          <w:lang w:bidi="ar"/>
        </w:rPr>
        <w:t>/kg, respectively. The considerably high acid value is a reflection of the sharp, intense peak at 1742.5 cm</w:t>
      </w:r>
      <w:r w:rsidRPr="00577432">
        <w:rPr>
          <w:rFonts w:ascii="Cambria Math" w:eastAsia="Times New Roman" w:hAnsi="Cambria Math" w:cs="Cambria Math"/>
          <w:sz w:val="20"/>
          <w:szCs w:val="20"/>
          <w:lang w:bidi="ar"/>
        </w:rPr>
        <w:t>⁻</w:t>
      </w:r>
      <w:r w:rsidRPr="00577432">
        <w:rPr>
          <w:rFonts w:ascii="Book Antiqua" w:eastAsia="Times New Roman" w:hAnsi="Book Antiqua" w:cs="Book Antiqua"/>
          <w:sz w:val="20"/>
          <w:szCs w:val="20"/>
          <w:lang w:bidi="ar"/>
        </w:rPr>
        <w:t>¹</w:t>
      </w:r>
      <w:r w:rsidRPr="00577432">
        <w:rPr>
          <w:rFonts w:ascii="Book Antiqua" w:eastAsia="Times New Roman" w:hAnsi="Book Antiqua"/>
          <w:sz w:val="20"/>
          <w:szCs w:val="20"/>
          <w:lang w:bidi="ar"/>
        </w:rPr>
        <w:t xml:space="preserve">in the FT-IR spectrum representing the C=O stretching vibration, which is further confirmed by the specific acidic components indicated in the GC-MS analysis and corresponds to the free fatty acid (FFA) value of 9.35 </w:t>
      </w:r>
      <w:proofErr w:type="spellStart"/>
      <w:r w:rsidRPr="00577432">
        <w:rPr>
          <w:rFonts w:ascii="Book Antiqua" w:hAnsi="Book Antiqua"/>
          <w:spacing w:val="-2"/>
          <w:sz w:val="20"/>
          <w:szCs w:val="20"/>
        </w:rPr>
        <w:t>mgKOH</w:t>
      </w:r>
      <w:proofErr w:type="spellEnd"/>
      <w:r w:rsidRPr="00577432">
        <w:rPr>
          <w:rFonts w:ascii="Book Antiqua" w:hAnsi="Book Antiqua"/>
          <w:spacing w:val="-2"/>
          <w:sz w:val="20"/>
          <w:szCs w:val="20"/>
        </w:rPr>
        <w:t xml:space="preserve">/kg, </w:t>
      </w:r>
      <w:r w:rsidRPr="00577432">
        <w:rPr>
          <w:rFonts w:ascii="Book Antiqua" w:eastAsia="Times New Roman" w:hAnsi="Book Antiqua"/>
          <w:sz w:val="20"/>
          <w:szCs w:val="20"/>
          <w:lang w:bidi="ar"/>
        </w:rPr>
        <w:t xml:space="preserve">which is significantly higher than the 2-4 </w:t>
      </w:r>
      <w:proofErr w:type="spellStart"/>
      <w:r w:rsidRPr="00577432">
        <w:rPr>
          <w:rFonts w:ascii="Book Antiqua" w:eastAsia="Times New Roman" w:hAnsi="Book Antiqua"/>
          <w:sz w:val="20"/>
          <w:szCs w:val="20"/>
          <w:lang w:bidi="ar"/>
        </w:rPr>
        <w:t>mgKOH</w:t>
      </w:r>
      <w:proofErr w:type="spellEnd"/>
      <w:r w:rsidRPr="00577432">
        <w:rPr>
          <w:rFonts w:ascii="Book Antiqua" w:eastAsia="Times New Roman" w:hAnsi="Book Antiqua"/>
          <w:sz w:val="20"/>
          <w:szCs w:val="20"/>
          <w:lang w:bidi="ar"/>
        </w:rPr>
        <w:t>/g, (</w:t>
      </w:r>
      <w:r w:rsidRPr="00577432">
        <w:rPr>
          <w:rFonts w:ascii="Book Antiqua" w:hAnsi="Book Antiqua"/>
          <w:sz w:val="20"/>
          <w:szCs w:val="20"/>
          <w:lang w:bidi="ar"/>
        </w:rPr>
        <w:t>ASTM D6751) standard.</w:t>
      </w:r>
      <w:r w:rsidRPr="00577432">
        <w:rPr>
          <w:rFonts w:ascii="Book Antiqua" w:eastAsia="Times New Roman" w:hAnsi="Book Antiqua"/>
          <w:sz w:val="20"/>
          <w:szCs w:val="20"/>
          <w:lang w:bidi="ar"/>
        </w:rPr>
        <w:t xml:space="preserve"> This renders the oil unsuitable for direct alkaline transesterification because high FFA levels cause saponification, emulsion formation, reduced ester yield, and catalyst poisoning (Farouk, et al., 2024). However, this oil can still be modified for alkaline transesterification by first subjecting it to an acid-catalyzed esterification step (section 2.4.2) to reduce FFA levels to below 2.0 mg KOH/g before proceeding with alkaline transesterification. </w:t>
      </w:r>
    </w:p>
    <w:p w14:paraId="45443ABD" w14:textId="77777777" w:rsidR="00803956" w:rsidRPr="00577432" w:rsidRDefault="00AE688E">
      <w:pPr>
        <w:spacing w:after="0" w:afterAutospacing="1" w:line="240" w:lineRule="auto"/>
        <w:jc w:val="both"/>
        <w:rPr>
          <w:rFonts w:ascii="Book Antiqua" w:hAnsi="Book Antiqua"/>
          <w:sz w:val="20"/>
          <w:szCs w:val="20"/>
        </w:rPr>
      </w:pPr>
      <w:r w:rsidRPr="00577432">
        <w:rPr>
          <w:rFonts w:ascii="Book Antiqua" w:eastAsia="Times New Roman" w:hAnsi="Book Antiqua"/>
          <w:sz w:val="20"/>
          <w:szCs w:val="20"/>
          <w:lang w:bidi="ar"/>
        </w:rPr>
        <w:t xml:space="preserve">The measured iodine value of the extracted </w:t>
      </w:r>
      <w:r w:rsidRPr="00577432">
        <w:rPr>
          <w:rFonts w:ascii="Book Antiqua" w:eastAsia="Times New Roman" w:hAnsi="Book Antiqua"/>
          <w:i/>
          <w:iCs/>
          <w:sz w:val="20"/>
          <w:szCs w:val="20"/>
          <w:lang w:bidi="ar"/>
        </w:rPr>
        <w:t>Gmelina arborea</w:t>
      </w:r>
      <w:r w:rsidRPr="00577432">
        <w:rPr>
          <w:rFonts w:ascii="Book Antiqua" w:eastAsia="Times New Roman" w:hAnsi="Book Antiqua"/>
          <w:sz w:val="20"/>
          <w:szCs w:val="20"/>
          <w:lang w:bidi="ar"/>
        </w:rPr>
        <w:t xml:space="preserve"> seed oil, 53.29 </w:t>
      </w:r>
      <w:proofErr w:type="spellStart"/>
      <w:r w:rsidRPr="00577432">
        <w:rPr>
          <w:rFonts w:ascii="Book Antiqua" w:eastAsia="Times New Roman" w:hAnsi="Book Antiqua"/>
          <w:sz w:val="20"/>
          <w:szCs w:val="20"/>
          <w:lang w:bidi="ar"/>
        </w:rPr>
        <w:t>gI</w:t>
      </w:r>
      <w:proofErr w:type="spellEnd"/>
      <w:r w:rsidRPr="00577432">
        <w:rPr>
          <w:rFonts w:ascii="Cambria Math" w:eastAsia="Times New Roman" w:hAnsi="Cambria Math" w:cs="Cambria Math"/>
          <w:sz w:val="20"/>
          <w:szCs w:val="20"/>
          <w:lang w:bidi="ar"/>
        </w:rPr>
        <w:t>₂</w:t>
      </w:r>
      <w:r w:rsidRPr="00577432">
        <w:rPr>
          <w:rFonts w:ascii="Book Antiqua" w:eastAsia="Times New Roman" w:hAnsi="Book Antiqua"/>
          <w:sz w:val="20"/>
          <w:szCs w:val="20"/>
          <w:lang w:bidi="ar"/>
        </w:rPr>
        <w:t xml:space="preserve">/100g, is higher than the 34.9 </w:t>
      </w:r>
      <w:proofErr w:type="spellStart"/>
      <w:r w:rsidRPr="00577432">
        <w:rPr>
          <w:rFonts w:ascii="Book Antiqua" w:eastAsia="Times New Roman" w:hAnsi="Book Antiqua"/>
          <w:sz w:val="20"/>
          <w:szCs w:val="20"/>
          <w:lang w:bidi="ar"/>
        </w:rPr>
        <w:t>gI</w:t>
      </w:r>
      <w:proofErr w:type="spellEnd"/>
      <w:r w:rsidRPr="00577432">
        <w:rPr>
          <w:rFonts w:ascii="Cambria Math" w:eastAsia="Times New Roman" w:hAnsi="Cambria Math" w:cs="Cambria Math"/>
          <w:sz w:val="20"/>
          <w:szCs w:val="20"/>
          <w:lang w:bidi="ar"/>
        </w:rPr>
        <w:t>₂</w:t>
      </w:r>
      <w:r w:rsidRPr="00577432">
        <w:rPr>
          <w:rFonts w:ascii="Book Antiqua" w:eastAsia="Times New Roman" w:hAnsi="Book Antiqua"/>
          <w:sz w:val="20"/>
          <w:szCs w:val="20"/>
          <w:lang w:bidi="ar"/>
        </w:rPr>
        <w:t xml:space="preserve">/100g reported by Uzoh and </w:t>
      </w:r>
      <w:proofErr w:type="spellStart"/>
      <w:r w:rsidRPr="00577432">
        <w:rPr>
          <w:rFonts w:ascii="Book Antiqua" w:eastAsia="Times New Roman" w:hAnsi="Book Antiqua"/>
          <w:sz w:val="20"/>
          <w:szCs w:val="20"/>
          <w:lang w:bidi="ar"/>
        </w:rPr>
        <w:t>Onukwuli</w:t>
      </w:r>
      <w:proofErr w:type="spellEnd"/>
      <w:r w:rsidRPr="00577432">
        <w:rPr>
          <w:rFonts w:ascii="Book Antiqua" w:eastAsia="Times New Roman" w:hAnsi="Book Antiqua"/>
          <w:sz w:val="20"/>
          <w:szCs w:val="20"/>
          <w:lang w:bidi="ar"/>
        </w:rPr>
        <w:t xml:space="preserve">, (2016) for </w:t>
      </w:r>
      <w:r w:rsidRPr="00577432">
        <w:rPr>
          <w:rFonts w:ascii="Book Antiqua" w:eastAsia="Times New Roman" w:hAnsi="Book Antiqua"/>
          <w:i/>
          <w:iCs/>
          <w:sz w:val="20"/>
          <w:szCs w:val="20"/>
          <w:lang w:bidi="ar"/>
        </w:rPr>
        <w:t>Gmelina arborea</w:t>
      </w:r>
      <w:r w:rsidRPr="00577432">
        <w:rPr>
          <w:rFonts w:ascii="Book Antiqua" w:eastAsia="Times New Roman" w:hAnsi="Book Antiqua"/>
          <w:sz w:val="20"/>
          <w:szCs w:val="20"/>
          <w:lang w:bidi="ar"/>
        </w:rPr>
        <w:t xml:space="preserve"> seed oil but significantly lower than 104 </w:t>
      </w:r>
      <w:proofErr w:type="spellStart"/>
      <w:r w:rsidRPr="00577432">
        <w:rPr>
          <w:rFonts w:ascii="Book Antiqua" w:eastAsia="Times New Roman" w:hAnsi="Book Antiqua"/>
          <w:sz w:val="20"/>
          <w:szCs w:val="20"/>
          <w:lang w:bidi="ar"/>
        </w:rPr>
        <w:t>gI</w:t>
      </w:r>
      <w:proofErr w:type="spellEnd"/>
      <w:r w:rsidRPr="00577432">
        <w:rPr>
          <w:rFonts w:ascii="Cambria Math" w:eastAsia="Times New Roman" w:hAnsi="Cambria Math" w:cs="Cambria Math"/>
          <w:sz w:val="20"/>
          <w:szCs w:val="20"/>
          <w:lang w:bidi="ar"/>
        </w:rPr>
        <w:t>₂</w:t>
      </w:r>
      <w:r w:rsidRPr="00577432">
        <w:rPr>
          <w:rFonts w:ascii="Book Antiqua" w:eastAsia="Times New Roman" w:hAnsi="Book Antiqua"/>
          <w:sz w:val="20"/>
          <w:szCs w:val="20"/>
          <w:lang w:bidi="ar"/>
        </w:rPr>
        <w:t xml:space="preserve">/100g for neem seed oil and 98 </w:t>
      </w:r>
      <w:proofErr w:type="spellStart"/>
      <w:r w:rsidRPr="00577432">
        <w:rPr>
          <w:rFonts w:ascii="Book Antiqua" w:eastAsia="Times New Roman" w:hAnsi="Book Antiqua"/>
          <w:sz w:val="20"/>
          <w:szCs w:val="20"/>
          <w:lang w:bidi="ar"/>
        </w:rPr>
        <w:t>gI</w:t>
      </w:r>
      <w:proofErr w:type="spellEnd"/>
      <w:r w:rsidRPr="00577432">
        <w:rPr>
          <w:rFonts w:ascii="Cambria Math" w:eastAsia="Times New Roman" w:hAnsi="Cambria Math" w:cs="Cambria Math"/>
          <w:sz w:val="20"/>
          <w:szCs w:val="20"/>
          <w:lang w:bidi="ar"/>
        </w:rPr>
        <w:t>₂</w:t>
      </w:r>
      <w:r w:rsidRPr="00577432">
        <w:rPr>
          <w:rFonts w:ascii="Book Antiqua" w:eastAsia="Times New Roman" w:hAnsi="Book Antiqua"/>
          <w:sz w:val="20"/>
          <w:szCs w:val="20"/>
          <w:lang w:bidi="ar"/>
        </w:rPr>
        <w:t xml:space="preserve">/100g for moringa seed oil reported by Garba et al. (2024). The moderate iodine value, implying moderate unsaturation and indicating viability for biodiesel and </w:t>
      </w:r>
      <w:proofErr w:type="spellStart"/>
      <w:r w:rsidRPr="00577432">
        <w:rPr>
          <w:rFonts w:ascii="Book Antiqua" w:eastAsia="Times New Roman" w:hAnsi="Book Antiqua"/>
          <w:sz w:val="20"/>
          <w:szCs w:val="20"/>
          <w:lang w:bidi="ar"/>
        </w:rPr>
        <w:t>biolubricant</w:t>
      </w:r>
      <w:proofErr w:type="spellEnd"/>
      <w:r w:rsidRPr="00577432">
        <w:rPr>
          <w:rFonts w:ascii="Book Antiqua" w:eastAsia="Times New Roman" w:hAnsi="Book Antiqua"/>
          <w:sz w:val="20"/>
          <w:szCs w:val="20"/>
          <w:lang w:bidi="ar"/>
        </w:rPr>
        <w:t xml:space="preserve"> productions, is chemically reflected in the high concentration of oleic acid (C18:1), identified in the GC-MS at RT 19.420 and confirmed by the peak at 3006.1 cm</w:t>
      </w:r>
      <w:r w:rsidRPr="00577432">
        <w:rPr>
          <w:rFonts w:ascii="Cambria Math" w:eastAsia="Times New Roman" w:hAnsi="Cambria Math" w:cs="Cambria Math"/>
          <w:sz w:val="20"/>
          <w:szCs w:val="20"/>
          <w:lang w:bidi="ar"/>
        </w:rPr>
        <w:t>⁻</w:t>
      </w:r>
      <w:r w:rsidRPr="00577432">
        <w:rPr>
          <w:rFonts w:ascii="Book Antiqua" w:eastAsia="Times New Roman" w:hAnsi="Book Antiqua" w:cs="Book Antiqua"/>
          <w:sz w:val="20"/>
          <w:szCs w:val="20"/>
          <w:lang w:bidi="ar"/>
        </w:rPr>
        <w:t>¹</w:t>
      </w:r>
      <w:r w:rsidRPr="00577432">
        <w:rPr>
          <w:rFonts w:ascii="Book Antiqua" w:eastAsia="Times New Roman" w:hAnsi="Book Antiqua"/>
          <w:sz w:val="20"/>
          <w:szCs w:val="20"/>
          <w:lang w:bidi="ar"/>
        </w:rPr>
        <w:t xml:space="preserve"> (=C-H stretching) in the FT-IR spectroscopy. The presence of these monounsaturated fatty acids makes </w:t>
      </w:r>
      <w:r w:rsidRPr="00577432">
        <w:rPr>
          <w:rFonts w:ascii="Book Antiqua" w:eastAsia="Times New Roman" w:hAnsi="Book Antiqua"/>
          <w:i/>
          <w:iCs/>
          <w:sz w:val="20"/>
          <w:szCs w:val="20"/>
          <w:lang w:bidi="ar"/>
        </w:rPr>
        <w:t>Gmelina arborea</w:t>
      </w:r>
      <w:r w:rsidRPr="00577432">
        <w:rPr>
          <w:rFonts w:ascii="Book Antiqua" w:eastAsia="Times New Roman" w:hAnsi="Book Antiqua"/>
          <w:sz w:val="20"/>
          <w:szCs w:val="20"/>
          <w:lang w:bidi="ar"/>
        </w:rPr>
        <w:t xml:space="preserve"> seed oil highly preferred for biodiesel production, as they improve the cold-flow properties and oxidative stability of the oil and of the industrial products synthesized from it (Kumar et al., 2024).</w:t>
      </w:r>
    </w:p>
    <w:p w14:paraId="658E4BD6" w14:textId="77777777" w:rsidR="00803956" w:rsidRPr="00577432" w:rsidRDefault="00AE688E">
      <w:pPr>
        <w:spacing w:line="240" w:lineRule="auto"/>
        <w:jc w:val="both"/>
        <w:rPr>
          <w:rFonts w:ascii="Book Antiqua" w:hAnsi="Book Antiqua"/>
          <w:sz w:val="20"/>
          <w:szCs w:val="20"/>
        </w:rPr>
      </w:pPr>
      <w:r w:rsidRPr="00577432">
        <w:rPr>
          <w:rFonts w:ascii="Book Antiqua" w:eastAsia="Times New Roman" w:hAnsi="Book Antiqua"/>
          <w:sz w:val="20"/>
          <w:szCs w:val="20"/>
          <w:lang w:bidi="ar"/>
        </w:rPr>
        <w:t xml:space="preserve">The saponification value, defined as the milligrams of KOH required to saponify one gram of oil, remains a crucial property of industrial oils. The saponification value of the extracted </w:t>
      </w:r>
      <w:r w:rsidRPr="00577432">
        <w:rPr>
          <w:rFonts w:ascii="Book Antiqua" w:eastAsia="Times New Roman" w:hAnsi="Book Antiqua"/>
          <w:i/>
          <w:iCs/>
          <w:sz w:val="20"/>
          <w:szCs w:val="20"/>
          <w:lang w:bidi="ar"/>
        </w:rPr>
        <w:t>Gmelina arborea</w:t>
      </w:r>
      <w:r w:rsidRPr="00577432">
        <w:rPr>
          <w:rFonts w:ascii="Book Antiqua" w:eastAsia="Times New Roman" w:hAnsi="Book Antiqua"/>
          <w:sz w:val="20"/>
          <w:szCs w:val="20"/>
          <w:lang w:bidi="ar"/>
        </w:rPr>
        <w:t xml:space="preserve"> seed oil (179.614 mg KOH/kg) is </w:t>
      </w:r>
      <w:proofErr w:type="spellStart"/>
      <w:r w:rsidRPr="00577432">
        <w:rPr>
          <w:rFonts w:ascii="Book Antiqua" w:eastAsia="Times New Roman" w:hAnsi="Book Antiqua"/>
          <w:sz w:val="20"/>
          <w:szCs w:val="20"/>
          <w:lang w:bidi="ar"/>
        </w:rPr>
        <w:t>significanty</w:t>
      </w:r>
      <w:proofErr w:type="spellEnd"/>
      <w:r w:rsidRPr="00577432">
        <w:rPr>
          <w:rFonts w:ascii="Book Antiqua" w:eastAsia="Times New Roman" w:hAnsi="Book Antiqua"/>
          <w:sz w:val="20"/>
          <w:szCs w:val="20"/>
          <w:lang w:bidi="ar"/>
        </w:rPr>
        <w:t xml:space="preserve"> lower than the 181.31 mg KOH/kg reported for </w:t>
      </w:r>
      <w:r w:rsidRPr="00577432">
        <w:rPr>
          <w:rFonts w:ascii="Book Antiqua" w:eastAsia="Times New Roman" w:hAnsi="Book Antiqua"/>
          <w:i/>
          <w:iCs/>
          <w:sz w:val="20"/>
          <w:szCs w:val="20"/>
          <w:lang w:bidi="ar"/>
        </w:rPr>
        <w:t>Gmelina arborea</w:t>
      </w:r>
      <w:r w:rsidRPr="00577432">
        <w:rPr>
          <w:rFonts w:ascii="Book Antiqua" w:eastAsia="Times New Roman" w:hAnsi="Book Antiqua"/>
          <w:sz w:val="20"/>
          <w:szCs w:val="20"/>
          <w:lang w:bidi="ar"/>
        </w:rPr>
        <w:t xml:space="preserve"> seed oil by </w:t>
      </w:r>
      <w:proofErr w:type="spellStart"/>
      <w:r w:rsidRPr="00577432">
        <w:rPr>
          <w:rFonts w:ascii="Book Antiqua" w:eastAsia="Times New Roman" w:hAnsi="Book Antiqua"/>
          <w:sz w:val="20"/>
          <w:szCs w:val="20"/>
          <w:lang w:bidi="ar"/>
        </w:rPr>
        <w:t>Umeuzuegbu</w:t>
      </w:r>
      <w:proofErr w:type="spellEnd"/>
      <w:r w:rsidRPr="00577432">
        <w:rPr>
          <w:rFonts w:ascii="Book Antiqua" w:eastAsia="Times New Roman" w:hAnsi="Book Antiqua"/>
          <w:sz w:val="20"/>
          <w:szCs w:val="20"/>
          <w:lang w:bidi="ar"/>
        </w:rPr>
        <w:t xml:space="preserve"> et al, (2020) and the 184.6 mg KOH/kg reported for castor seed oil by </w:t>
      </w:r>
      <w:proofErr w:type="spellStart"/>
      <w:r w:rsidRPr="00577432">
        <w:rPr>
          <w:rFonts w:ascii="Book Antiqua" w:eastAsia="Times New Roman" w:hAnsi="Book Antiqua"/>
          <w:sz w:val="20"/>
          <w:szCs w:val="20"/>
          <w:lang w:bidi="ar"/>
        </w:rPr>
        <w:t>Omotehinse</w:t>
      </w:r>
      <w:proofErr w:type="spellEnd"/>
      <w:r w:rsidRPr="00577432">
        <w:rPr>
          <w:rFonts w:ascii="Book Antiqua" w:eastAsia="Times New Roman" w:hAnsi="Book Antiqua"/>
          <w:sz w:val="20"/>
          <w:szCs w:val="20"/>
          <w:lang w:bidi="ar"/>
        </w:rPr>
        <w:t xml:space="preserve"> et al, (2019). However, when considered alongside the calculated molecular weight (1045.90 g/mol), this saponification value indicates that the extracted </w:t>
      </w:r>
      <w:r w:rsidRPr="00577432">
        <w:rPr>
          <w:rFonts w:ascii="Book Antiqua" w:eastAsia="Times New Roman" w:hAnsi="Book Antiqua"/>
          <w:i/>
          <w:iCs/>
          <w:sz w:val="20"/>
          <w:szCs w:val="20"/>
          <w:lang w:bidi="ar"/>
        </w:rPr>
        <w:t>Gmelina arborea</w:t>
      </w:r>
      <w:r w:rsidRPr="00577432">
        <w:rPr>
          <w:rFonts w:ascii="Book Antiqua" w:eastAsia="Times New Roman" w:hAnsi="Book Antiqua"/>
          <w:sz w:val="20"/>
          <w:szCs w:val="20"/>
          <w:lang w:bidi="ar"/>
        </w:rPr>
        <w:t xml:space="preserve"> seed oil consists of long-chain fatty acids, as supported by the GC-MS profile, which identifies Oleic acid (50.17%), Palmitic acid (19.20%), and Stearic acid (17.26%) as the main components. The presence of these long hydrocarbon chains shows that nearly 90% of the crude oil is chemically suitable for high-efficiency conversion in industrial transesterification processes, such as biodiesel and </w:t>
      </w:r>
      <w:proofErr w:type="spellStart"/>
      <w:r w:rsidRPr="00577432">
        <w:rPr>
          <w:rFonts w:ascii="Book Antiqua" w:eastAsia="Times New Roman" w:hAnsi="Book Antiqua"/>
          <w:sz w:val="20"/>
          <w:szCs w:val="20"/>
          <w:lang w:bidi="ar"/>
        </w:rPr>
        <w:t>biolubricant</w:t>
      </w:r>
      <w:proofErr w:type="spellEnd"/>
      <w:r w:rsidRPr="00577432">
        <w:rPr>
          <w:rFonts w:ascii="Book Antiqua" w:eastAsia="Times New Roman" w:hAnsi="Book Antiqua"/>
          <w:sz w:val="20"/>
          <w:szCs w:val="20"/>
          <w:lang w:bidi="ar"/>
        </w:rPr>
        <w:t xml:space="preserve"> production (Farouk et al., 2024; Gul et al., 2020).</w:t>
      </w:r>
    </w:p>
    <w:p w14:paraId="1F002F27" w14:textId="77777777" w:rsidR="00803956" w:rsidRPr="00577432" w:rsidRDefault="00803956">
      <w:pPr>
        <w:tabs>
          <w:tab w:val="left" w:pos="720"/>
        </w:tabs>
        <w:spacing w:after="120" w:line="240" w:lineRule="auto"/>
        <w:outlineLvl w:val="2"/>
        <w:rPr>
          <w:rFonts w:ascii="Book Antiqua" w:eastAsia="Times New Roman" w:hAnsi="Book Antiqua" w:cs="Times New Roman"/>
          <w:sz w:val="20"/>
          <w:szCs w:val="20"/>
        </w:rPr>
        <w:sectPr w:rsidR="00803956" w:rsidRPr="00577432">
          <w:type w:val="continuous"/>
          <w:pgSz w:w="11907" w:h="16840"/>
          <w:pgMar w:top="720" w:right="720" w:bottom="720" w:left="720" w:header="1134" w:footer="1134" w:gutter="0"/>
          <w:cols w:num="2" w:space="720"/>
          <w:titlePg/>
          <w:docGrid w:linePitch="360"/>
        </w:sectPr>
      </w:pPr>
    </w:p>
    <w:p w14:paraId="651DBFE9" w14:textId="77777777" w:rsidR="00803956" w:rsidRPr="00577432" w:rsidRDefault="00AE688E">
      <w:pPr>
        <w:tabs>
          <w:tab w:val="left" w:pos="720"/>
        </w:tabs>
        <w:spacing w:after="120" w:line="240" w:lineRule="auto"/>
        <w:outlineLvl w:val="2"/>
        <w:rPr>
          <w:rFonts w:ascii="Book Antiqua" w:eastAsia="Times New Roman" w:hAnsi="Book Antiqua" w:cs="Times New Roman"/>
          <w:sz w:val="20"/>
          <w:szCs w:val="20"/>
        </w:rPr>
      </w:pPr>
      <w:r w:rsidRPr="00577432">
        <w:rPr>
          <w:rFonts w:ascii="Book Antiqua" w:eastAsia="Times New Roman" w:hAnsi="Book Antiqua" w:cs="Times New Roman"/>
          <w:sz w:val="20"/>
          <w:szCs w:val="20"/>
        </w:rPr>
        <w:t xml:space="preserve">Table 3: Physicochemical Properties of Extracted </w:t>
      </w:r>
      <w:r w:rsidRPr="00577432">
        <w:rPr>
          <w:rFonts w:ascii="Book Antiqua" w:eastAsia="Times New Roman" w:hAnsi="Book Antiqua" w:cs="Times New Roman"/>
          <w:i/>
          <w:iCs/>
          <w:sz w:val="20"/>
          <w:szCs w:val="20"/>
        </w:rPr>
        <w:t>Gmelina Arborea</w:t>
      </w:r>
      <w:r w:rsidRPr="00577432">
        <w:rPr>
          <w:rFonts w:ascii="Book Antiqua" w:eastAsia="Times New Roman" w:hAnsi="Book Antiqua" w:cs="Times New Roman"/>
          <w:sz w:val="20"/>
          <w:szCs w:val="20"/>
        </w:rPr>
        <w:t xml:space="preserve"> Seed Oil </w:t>
      </w:r>
    </w:p>
    <w:tbl>
      <w:tblPr>
        <w:tblStyle w:val="LightShading11"/>
        <w:tblW w:w="9067" w:type="dxa"/>
        <w:tblLook w:val="04A0" w:firstRow="1" w:lastRow="0" w:firstColumn="1" w:lastColumn="0" w:noHBand="0" w:noVBand="1"/>
      </w:tblPr>
      <w:tblGrid>
        <w:gridCol w:w="3539"/>
        <w:gridCol w:w="1134"/>
        <w:gridCol w:w="4394"/>
      </w:tblGrid>
      <w:tr w:rsidR="00803956" w:rsidRPr="00577432" w14:paraId="366CBE3D" w14:textId="77777777" w:rsidTr="008039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1583831" w14:textId="77777777" w:rsidR="00803956" w:rsidRPr="00577432" w:rsidRDefault="00AE688E">
            <w:pPr>
              <w:spacing w:after="0" w:line="240" w:lineRule="auto"/>
              <w:rPr>
                <w:rFonts w:ascii="Book Antiqua" w:hAnsi="Book Antiqua"/>
                <w:b w:val="0"/>
                <w:bCs w:val="0"/>
                <w:color w:val="auto"/>
                <w:sz w:val="20"/>
                <w:szCs w:val="20"/>
                <w:u w:val="single"/>
              </w:rPr>
            </w:pPr>
            <w:proofErr w:type="spellStart"/>
            <w:r w:rsidRPr="00577432">
              <w:rPr>
                <w:rFonts w:ascii="Book Antiqua" w:hAnsi="Book Antiqua"/>
                <w:color w:val="auto"/>
                <w:sz w:val="20"/>
                <w:szCs w:val="20"/>
                <w:u w:val="single"/>
              </w:rPr>
              <w:t>Parametters</w:t>
            </w:r>
            <w:proofErr w:type="spellEnd"/>
          </w:p>
        </w:tc>
        <w:tc>
          <w:tcPr>
            <w:tcW w:w="1134" w:type="dxa"/>
          </w:tcPr>
          <w:p w14:paraId="707094E0" w14:textId="77777777" w:rsidR="00803956" w:rsidRPr="00577432" w:rsidRDefault="00AE688E">
            <w:pPr>
              <w:spacing w:after="0" w:line="240" w:lineRule="auto"/>
              <w:cnfStyle w:val="100000000000" w:firstRow="1" w:lastRow="0" w:firstColumn="0" w:lastColumn="0" w:oddVBand="0" w:evenVBand="0" w:oddHBand="0" w:evenHBand="0" w:firstRowFirstColumn="0" w:firstRowLastColumn="0" w:lastRowFirstColumn="0" w:lastRowLastColumn="0"/>
              <w:rPr>
                <w:rFonts w:ascii="Book Antiqua" w:hAnsi="Book Antiqua"/>
                <w:b w:val="0"/>
                <w:bCs w:val="0"/>
                <w:color w:val="auto"/>
                <w:sz w:val="20"/>
                <w:szCs w:val="20"/>
              </w:rPr>
            </w:pPr>
            <w:r w:rsidRPr="00577432">
              <w:rPr>
                <w:rFonts w:ascii="Book Antiqua" w:hAnsi="Book Antiqua"/>
                <w:color w:val="auto"/>
                <w:sz w:val="20"/>
                <w:szCs w:val="20"/>
              </w:rPr>
              <w:t>Value</w:t>
            </w:r>
          </w:p>
        </w:tc>
        <w:tc>
          <w:tcPr>
            <w:tcW w:w="4394" w:type="dxa"/>
          </w:tcPr>
          <w:p w14:paraId="2A0C56DA" w14:textId="77777777" w:rsidR="00803956" w:rsidRPr="00577432" w:rsidRDefault="00AE688E">
            <w:pPr>
              <w:spacing w:after="0" w:line="240" w:lineRule="auto"/>
              <w:cnfStyle w:val="100000000000" w:firstRow="1" w:lastRow="0" w:firstColumn="0" w:lastColumn="0" w:oddVBand="0" w:evenVBand="0" w:oddHBand="0" w:evenHBand="0" w:firstRowFirstColumn="0" w:firstRowLastColumn="0" w:lastRowFirstColumn="0" w:lastRowLastColumn="0"/>
              <w:rPr>
                <w:rFonts w:ascii="Book Antiqua" w:hAnsi="Book Antiqua"/>
                <w:b w:val="0"/>
                <w:bCs w:val="0"/>
                <w:color w:val="auto"/>
                <w:sz w:val="20"/>
                <w:szCs w:val="20"/>
              </w:rPr>
            </w:pPr>
            <w:r w:rsidRPr="00577432">
              <w:rPr>
                <w:rFonts w:ascii="Book Antiqua" w:hAnsi="Book Antiqua"/>
                <w:color w:val="auto"/>
                <w:sz w:val="20"/>
                <w:szCs w:val="20"/>
              </w:rPr>
              <w:t>Literature values</w:t>
            </w:r>
          </w:p>
        </w:tc>
      </w:tr>
      <w:tr w:rsidR="00803956" w:rsidRPr="00577432" w14:paraId="6702506D" w14:textId="77777777" w:rsidTr="00803956">
        <w:tc>
          <w:tcPr>
            <w:cnfStyle w:val="001000000000" w:firstRow="0" w:lastRow="0" w:firstColumn="1" w:lastColumn="0" w:oddVBand="0" w:evenVBand="0" w:oddHBand="0" w:evenHBand="0" w:firstRowFirstColumn="0" w:firstRowLastColumn="0" w:lastRowFirstColumn="0" w:lastRowLastColumn="0"/>
            <w:tcW w:w="3539" w:type="dxa"/>
          </w:tcPr>
          <w:p w14:paraId="04CB0A39" w14:textId="77777777" w:rsidR="00803956" w:rsidRPr="00577432" w:rsidRDefault="00AE688E">
            <w:pPr>
              <w:spacing w:after="0" w:line="240" w:lineRule="auto"/>
              <w:rPr>
                <w:rFonts w:ascii="Book Antiqua" w:hAnsi="Book Antiqua"/>
                <w:color w:val="auto"/>
                <w:sz w:val="20"/>
                <w:szCs w:val="20"/>
                <w:u w:val="single"/>
              </w:rPr>
            </w:pPr>
            <w:r w:rsidRPr="00577432">
              <w:rPr>
                <w:rFonts w:ascii="Book Antiqua" w:hAnsi="Book Antiqua"/>
                <w:color w:val="auto"/>
                <w:sz w:val="20"/>
                <w:szCs w:val="20"/>
              </w:rPr>
              <w:t>Yield</w:t>
            </w:r>
            <w:r w:rsidRPr="00577432">
              <w:rPr>
                <w:rFonts w:ascii="Book Antiqua" w:hAnsi="Book Antiqua"/>
                <w:color w:val="auto"/>
                <w:spacing w:val="-8"/>
                <w:sz w:val="20"/>
                <w:szCs w:val="20"/>
              </w:rPr>
              <w:t xml:space="preserve"> </w:t>
            </w:r>
            <w:r w:rsidRPr="00577432">
              <w:rPr>
                <w:rFonts w:ascii="Book Antiqua" w:hAnsi="Book Antiqua"/>
                <w:color w:val="auto"/>
                <w:spacing w:val="-5"/>
                <w:sz w:val="20"/>
                <w:szCs w:val="20"/>
              </w:rPr>
              <w:t>(%)</w:t>
            </w:r>
          </w:p>
        </w:tc>
        <w:tc>
          <w:tcPr>
            <w:tcW w:w="1134" w:type="dxa"/>
          </w:tcPr>
          <w:p w14:paraId="7C53DAEF"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b/>
                <w:bCs/>
                <w:color w:val="auto"/>
                <w:sz w:val="20"/>
                <w:szCs w:val="20"/>
                <w:u w:val="single"/>
              </w:rPr>
            </w:pPr>
            <w:r w:rsidRPr="00577432">
              <w:rPr>
                <w:rFonts w:ascii="Book Antiqua" w:hAnsi="Book Antiqua"/>
                <w:color w:val="auto"/>
                <w:spacing w:val="-2"/>
                <w:sz w:val="20"/>
                <w:szCs w:val="20"/>
              </w:rPr>
              <w:t>35.85</w:t>
            </w:r>
          </w:p>
        </w:tc>
        <w:tc>
          <w:tcPr>
            <w:tcW w:w="4394" w:type="dxa"/>
          </w:tcPr>
          <w:p w14:paraId="380305CD"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olor w:val="auto"/>
                <w:sz w:val="20"/>
                <w:szCs w:val="20"/>
              </w:rPr>
            </w:pPr>
            <w:r w:rsidRPr="00577432">
              <w:rPr>
                <w:rFonts w:ascii="Book Antiqua" w:hAnsi="Book Antiqua"/>
                <w:color w:val="auto"/>
                <w:sz w:val="20"/>
                <w:szCs w:val="20"/>
              </w:rPr>
              <w:t>27 – 40%</w:t>
            </w:r>
            <w:r w:rsidRPr="00577432">
              <w:rPr>
                <w:rFonts w:ascii="Book Antiqua" w:hAnsi="Book Antiqua"/>
                <w:color w:val="auto"/>
                <w:sz w:val="20"/>
                <w:szCs w:val="20"/>
                <w:vertAlign w:val="superscript"/>
              </w:rPr>
              <w:t>a</w:t>
            </w:r>
            <w:r w:rsidRPr="00577432">
              <w:rPr>
                <w:rFonts w:ascii="Book Antiqua" w:hAnsi="Book Antiqua"/>
                <w:color w:val="auto"/>
                <w:sz w:val="20"/>
                <w:szCs w:val="20"/>
              </w:rPr>
              <w:t>, 35.1%</w:t>
            </w:r>
            <w:r w:rsidRPr="00577432">
              <w:rPr>
                <w:rFonts w:ascii="Book Antiqua" w:hAnsi="Book Antiqua"/>
                <w:color w:val="auto"/>
                <w:sz w:val="20"/>
                <w:szCs w:val="20"/>
                <w:vertAlign w:val="superscript"/>
              </w:rPr>
              <w:t>b</w:t>
            </w:r>
            <w:r w:rsidRPr="00577432">
              <w:rPr>
                <w:rFonts w:ascii="Book Antiqua" w:hAnsi="Book Antiqua"/>
                <w:color w:val="auto"/>
                <w:sz w:val="20"/>
                <w:szCs w:val="20"/>
              </w:rPr>
              <w:t>, 49.9%</w:t>
            </w:r>
            <w:r w:rsidRPr="00577432">
              <w:rPr>
                <w:rFonts w:ascii="Book Antiqua" w:hAnsi="Book Antiqua"/>
                <w:color w:val="auto"/>
                <w:sz w:val="20"/>
                <w:szCs w:val="20"/>
                <w:vertAlign w:val="superscript"/>
              </w:rPr>
              <w:t>c</w:t>
            </w:r>
          </w:p>
        </w:tc>
      </w:tr>
      <w:tr w:rsidR="00803956" w:rsidRPr="00577432" w14:paraId="3AE89206" w14:textId="77777777" w:rsidTr="00803956">
        <w:tc>
          <w:tcPr>
            <w:cnfStyle w:val="001000000000" w:firstRow="0" w:lastRow="0" w:firstColumn="1" w:lastColumn="0" w:oddVBand="0" w:evenVBand="0" w:oddHBand="0" w:evenHBand="0" w:firstRowFirstColumn="0" w:firstRowLastColumn="0" w:lastRowFirstColumn="0" w:lastRowLastColumn="0"/>
            <w:tcW w:w="3539" w:type="dxa"/>
          </w:tcPr>
          <w:p w14:paraId="5ED46653" w14:textId="77777777" w:rsidR="00803956" w:rsidRPr="00577432" w:rsidRDefault="00AE688E">
            <w:pPr>
              <w:spacing w:after="0" w:line="240" w:lineRule="auto"/>
              <w:rPr>
                <w:rFonts w:ascii="Book Antiqua" w:hAnsi="Book Antiqua"/>
                <w:color w:val="auto"/>
                <w:sz w:val="20"/>
                <w:szCs w:val="20"/>
                <w:u w:val="single"/>
              </w:rPr>
            </w:pPr>
            <w:proofErr w:type="spellStart"/>
            <w:r w:rsidRPr="00577432">
              <w:rPr>
                <w:rFonts w:ascii="Book Antiqua" w:hAnsi="Book Antiqua"/>
                <w:color w:val="auto"/>
                <w:spacing w:val="-2"/>
                <w:sz w:val="20"/>
                <w:szCs w:val="20"/>
              </w:rPr>
              <w:t>Colour</w:t>
            </w:r>
            <w:proofErr w:type="spellEnd"/>
          </w:p>
        </w:tc>
        <w:tc>
          <w:tcPr>
            <w:tcW w:w="1134" w:type="dxa"/>
          </w:tcPr>
          <w:p w14:paraId="15665A3E"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b/>
                <w:bCs/>
                <w:color w:val="auto"/>
                <w:sz w:val="20"/>
                <w:szCs w:val="20"/>
                <w:u w:val="single"/>
              </w:rPr>
            </w:pPr>
            <w:r w:rsidRPr="00577432">
              <w:rPr>
                <w:rFonts w:ascii="Book Antiqua" w:hAnsi="Book Antiqua"/>
                <w:color w:val="auto"/>
                <w:sz w:val="20"/>
                <w:szCs w:val="20"/>
              </w:rPr>
              <w:t>Light</w:t>
            </w:r>
            <w:r w:rsidRPr="00577432">
              <w:rPr>
                <w:rFonts w:ascii="Book Antiqua" w:hAnsi="Book Antiqua"/>
                <w:color w:val="auto"/>
                <w:spacing w:val="-6"/>
                <w:sz w:val="20"/>
                <w:szCs w:val="20"/>
              </w:rPr>
              <w:t xml:space="preserve"> </w:t>
            </w:r>
            <w:r w:rsidRPr="00577432">
              <w:rPr>
                <w:rFonts w:ascii="Book Antiqua" w:hAnsi="Book Antiqua"/>
                <w:color w:val="auto"/>
                <w:spacing w:val="-2"/>
                <w:sz w:val="20"/>
                <w:szCs w:val="20"/>
              </w:rPr>
              <w:t>brown</w:t>
            </w:r>
          </w:p>
        </w:tc>
        <w:tc>
          <w:tcPr>
            <w:tcW w:w="4394" w:type="dxa"/>
          </w:tcPr>
          <w:p w14:paraId="12A0B912"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b/>
                <w:bCs/>
                <w:color w:val="auto"/>
                <w:sz w:val="20"/>
                <w:szCs w:val="20"/>
                <w:u w:val="single"/>
              </w:rPr>
            </w:pPr>
            <w:r w:rsidRPr="00577432">
              <w:rPr>
                <w:rFonts w:ascii="Book Antiqua" w:hAnsi="Book Antiqua"/>
                <w:color w:val="auto"/>
                <w:sz w:val="20"/>
                <w:szCs w:val="20"/>
                <w:lang w:bidi="ar"/>
              </w:rPr>
              <w:t>(golden-</w:t>
            </w:r>
            <w:proofErr w:type="gramStart"/>
            <w:r w:rsidRPr="00577432">
              <w:rPr>
                <w:rFonts w:ascii="Book Antiqua" w:hAnsi="Book Antiqua"/>
                <w:color w:val="auto"/>
                <w:sz w:val="20"/>
                <w:szCs w:val="20"/>
                <w:lang w:bidi="ar"/>
              </w:rPr>
              <w:t>yellow)</w:t>
            </w:r>
            <w:r w:rsidRPr="00577432">
              <w:rPr>
                <w:rFonts w:ascii="Book Antiqua" w:hAnsi="Book Antiqua"/>
                <w:color w:val="auto"/>
                <w:sz w:val="20"/>
                <w:szCs w:val="20"/>
                <w:vertAlign w:val="superscript"/>
                <w:lang w:bidi="ar"/>
              </w:rPr>
              <w:t>d</w:t>
            </w:r>
            <w:proofErr w:type="gramEnd"/>
            <w:r w:rsidRPr="00577432">
              <w:rPr>
                <w:rFonts w:ascii="Book Antiqua" w:hAnsi="Book Antiqua"/>
                <w:color w:val="auto"/>
                <w:sz w:val="20"/>
                <w:szCs w:val="20"/>
                <w:lang w:bidi="ar"/>
              </w:rPr>
              <w:t>, (golden-</w:t>
            </w:r>
            <w:proofErr w:type="gramStart"/>
            <w:r w:rsidRPr="00577432">
              <w:rPr>
                <w:rFonts w:ascii="Book Antiqua" w:hAnsi="Book Antiqua"/>
                <w:color w:val="auto"/>
                <w:sz w:val="20"/>
                <w:szCs w:val="20"/>
                <w:lang w:bidi="ar"/>
              </w:rPr>
              <w:t>yellow)</w:t>
            </w:r>
            <w:r w:rsidRPr="00577432">
              <w:rPr>
                <w:rFonts w:ascii="Book Antiqua" w:hAnsi="Book Antiqua"/>
                <w:color w:val="auto"/>
                <w:sz w:val="20"/>
                <w:szCs w:val="20"/>
                <w:vertAlign w:val="superscript"/>
                <w:lang w:bidi="ar"/>
              </w:rPr>
              <w:t>e</w:t>
            </w:r>
            <w:proofErr w:type="gramEnd"/>
          </w:p>
        </w:tc>
      </w:tr>
      <w:tr w:rsidR="00803956" w:rsidRPr="00577432" w14:paraId="75B484AE" w14:textId="77777777" w:rsidTr="00803956">
        <w:tc>
          <w:tcPr>
            <w:cnfStyle w:val="001000000000" w:firstRow="0" w:lastRow="0" w:firstColumn="1" w:lastColumn="0" w:oddVBand="0" w:evenVBand="0" w:oddHBand="0" w:evenHBand="0" w:firstRowFirstColumn="0" w:firstRowLastColumn="0" w:lastRowFirstColumn="0" w:lastRowLastColumn="0"/>
            <w:tcW w:w="3539" w:type="dxa"/>
          </w:tcPr>
          <w:p w14:paraId="0736C9A6" w14:textId="77777777" w:rsidR="00803956" w:rsidRPr="00577432" w:rsidRDefault="00AE688E">
            <w:pPr>
              <w:spacing w:after="0" w:line="240" w:lineRule="auto"/>
              <w:rPr>
                <w:rFonts w:ascii="Book Antiqua" w:hAnsi="Book Antiqua"/>
                <w:color w:val="auto"/>
                <w:sz w:val="20"/>
                <w:szCs w:val="20"/>
                <w:u w:val="single"/>
              </w:rPr>
            </w:pPr>
            <w:r w:rsidRPr="00577432">
              <w:rPr>
                <w:rFonts w:ascii="Book Antiqua" w:hAnsi="Book Antiqua"/>
                <w:color w:val="auto"/>
                <w:sz w:val="20"/>
                <w:szCs w:val="20"/>
              </w:rPr>
              <w:t>Moisture</w:t>
            </w:r>
            <w:r w:rsidRPr="00577432">
              <w:rPr>
                <w:rFonts w:ascii="Book Antiqua" w:hAnsi="Book Antiqua"/>
                <w:color w:val="auto"/>
                <w:spacing w:val="-11"/>
                <w:sz w:val="20"/>
                <w:szCs w:val="20"/>
              </w:rPr>
              <w:t xml:space="preserve"> </w:t>
            </w:r>
            <w:r w:rsidRPr="00577432">
              <w:rPr>
                <w:rFonts w:ascii="Book Antiqua" w:hAnsi="Book Antiqua"/>
                <w:color w:val="auto"/>
                <w:spacing w:val="-5"/>
                <w:sz w:val="20"/>
                <w:szCs w:val="20"/>
              </w:rPr>
              <w:t>(%)</w:t>
            </w:r>
          </w:p>
        </w:tc>
        <w:tc>
          <w:tcPr>
            <w:tcW w:w="1134" w:type="dxa"/>
          </w:tcPr>
          <w:p w14:paraId="5BE29422"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b/>
                <w:bCs/>
                <w:color w:val="auto"/>
                <w:sz w:val="20"/>
                <w:szCs w:val="20"/>
                <w:u w:val="single"/>
              </w:rPr>
            </w:pPr>
            <w:r w:rsidRPr="00577432">
              <w:rPr>
                <w:rFonts w:ascii="Book Antiqua" w:hAnsi="Book Antiqua"/>
                <w:color w:val="auto"/>
                <w:spacing w:val="-2"/>
                <w:sz w:val="20"/>
                <w:szCs w:val="20"/>
              </w:rPr>
              <w:t>0.287</w:t>
            </w:r>
          </w:p>
        </w:tc>
        <w:tc>
          <w:tcPr>
            <w:tcW w:w="4394" w:type="dxa"/>
          </w:tcPr>
          <w:p w14:paraId="1E59CA59"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b/>
                <w:bCs/>
                <w:color w:val="auto"/>
                <w:sz w:val="20"/>
                <w:szCs w:val="20"/>
                <w:u w:val="single"/>
              </w:rPr>
            </w:pPr>
            <w:r w:rsidRPr="00577432">
              <w:rPr>
                <w:rFonts w:ascii="Book Antiqua" w:hAnsi="Book Antiqua"/>
                <w:color w:val="auto"/>
                <w:sz w:val="20"/>
                <w:szCs w:val="20"/>
                <w:lang w:bidi="ar"/>
              </w:rPr>
              <w:t>7.5%</w:t>
            </w:r>
            <w:r w:rsidRPr="00577432">
              <w:rPr>
                <w:rFonts w:ascii="Book Antiqua" w:hAnsi="Book Antiqua"/>
                <w:color w:val="auto"/>
                <w:sz w:val="20"/>
                <w:szCs w:val="20"/>
                <w:vertAlign w:val="superscript"/>
                <w:lang w:bidi="ar"/>
              </w:rPr>
              <w:t>d</w:t>
            </w:r>
            <w:r w:rsidRPr="00577432">
              <w:rPr>
                <w:rFonts w:ascii="Book Antiqua" w:hAnsi="Book Antiqua"/>
                <w:color w:val="auto"/>
                <w:sz w:val="20"/>
                <w:szCs w:val="20"/>
                <w:lang w:bidi="ar"/>
              </w:rPr>
              <w:t xml:space="preserve">, (&lt;1.0 </w:t>
            </w:r>
            <w:proofErr w:type="spellStart"/>
            <w:r w:rsidRPr="00577432">
              <w:rPr>
                <w:rFonts w:ascii="Book Antiqua" w:hAnsi="Book Antiqua"/>
                <w:color w:val="auto"/>
                <w:sz w:val="20"/>
                <w:szCs w:val="20"/>
                <w:lang w:bidi="ar"/>
              </w:rPr>
              <w:t>wt</w:t>
            </w:r>
            <w:proofErr w:type="spellEnd"/>
            <w:proofErr w:type="gramStart"/>
            <w:r w:rsidRPr="00577432">
              <w:rPr>
                <w:rFonts w:ascii="Book Antiqua" w:hAnsi="Book Antiqua"/>
                <w:color w:val="auto"/>
                <w:sz w:val="20"/>
                <w:szCs w:val="20"/>
                <w:lang w:bidi="ar"/>
              </w:rPr>
              <w:t>%)</w:t>
            </w:r>
            <w:r w:rsidRPr="00577432">
              <w:rPr>
                <w:rFonts w:ascii="Book Antiqua" w:hAnsi="Book Antiqua"/>
                <w:color w:val="auto"/>
                <w:sz w:val="20"/>
                <w:szCs w:val="20"/>
                <w:vertAlign w:val="superscript"/>
                <w:lang w:bidi="ar"/>
              </w:rPr>
              <w:t>h</w:t>
            </w:r>
            <w:proofErr w:type="gramEnd"/>
          </w:p>
        </w:tc>
      </w:tr>
      <w:tr w:rsidR="00803956" w:rsidRPr="00577432" w14:paraId="0E84BE23" w14:textId="77777777" w:rsidTr="00803956">
        <w:trPr>
          <w:trHeight w:val="349"/>
        </w:trPr>
        <w:tc>
          <w:tcPr>
            <w:cnfStyle w:val="001000000000" w:firstRow="0" w:lastRow="0" w:firstColumn="1" w:lastColumn="0" w:oddVBand="0" w:evenVBand="0" w:oddHBand="0" w:evenHBand="0" w:firstRowFirstColumn="0" w:firstRowLastColumn="0" w:lastRowFirstColumn="0" w:lastRowLastColumn="0"/>
            <w:tcW w:w="3539" w:type="dxa"/>
          </w:tcPr>
          <w:p w14:paraId="29530AF0" w14:textId="77777777" w:rsidR="00803956" w:rsidRPr="00577432" w:rsidRDefault="00AE688E">
            <w:pPr>
              <w:spacing w:after="0" w:line="240" w:lineRule="auto"/>
              <w:rPr>
                <w:rFonts w:ascii="Book Antiqua" w:hAnsi="Book Antiqua"/>
                <w:color w:val="auto"/>
                <w:sz w:val="20"/>
                <w:szCs w:val="20"/>
                <w:u w:val="single"/>
              </w:rPr>
            </w:pPr>
            <w:r w:rsidRPr="00577432">
              <w:rPr>
                <w:rFonts w:ascii="Book Antiqua" w:hAnsi="Book Antiqua"/>
                <w:color w:val="auto"/>
                <w:sz w:val="20"/>
                <w:szCs w:val="20"/>
              </w:rPr>
              <w:t>Kinematic</w:t>
            </w:r>
            <w:r w:rsidRPr="00577432">
              <w:rPr>
                <w:rFonts w:ascii="Book Antiqua" w:hAnsi="Book Antiqua"/>
                <w:color w:val="auto"/>
                <w:spacing w:val="-8"/>
                <w:sz w:val="20"/>
                <w:szCs w:val="20"/>
              </w:rPr>
              <w:t xml:space="preserve"> </w:t>
            </w:r>
            <w:r w:rsidRPr="00577432">
              <w:rPr>
                <w:rFonts w:ascii="Book Antiqua" w:hAnsi="Book Antiqua"/>
                <w:color w:val="auto"/>
                <w:sz w:val="20"/>
                <w:szCs w:val="20"/>
              </w:rPr>
              <w:t>viscosity</w:t>
            </w:r>
            <w:r w:rsidRPr="00577432">
              <w:rPr>
                <w:rFonts w:ascii="Book Antiqua" w:hAnsi="Book Antiqua"/>
                <w:color w:val="auto"/>
                <w:spacing w:val="-7"/>
                <w:sz w:val="20"/>
                <w:szCs w:val="20"/>
              </w:rPr>
              <w:t xml:space="preserve"> </w:t>
            </w:r>
            <w:r w:rsidRPr="00577432">
              <w:rPr>
                <w:rFonts w:ascii="Book Antiqua" w:hAnsi="Book Antiqua"/>
                <w:color w:val="auto"/>
                <w:sz w:val="20"/>
                <w:szCs w:val="20"/>
              </w:rPr>
              <w:t>@</w:t>
            </w:r>
            <w:r w:rsidRPr="00577432">
              <w:rPr>
                <w:rFonts w:ascii="Book Antiqua" w:hAnsi="Book Antiqua"/>
                <w:color w:val="auto"/>
                <w:spacing w:val="-7"/>
                <w:sz w:val="20"/>
                <w:szCs w:val="20"/>
              </w:rPr>
              <w:t xml:space="preserve"> </w:t>
            </w:r>
            <w:r w:rsidRPr="00577432">
              <w:rPr>
                <w:rFonts w:ascii="Book Antiqua" w:hAnsi="Book Antiqua"/>
                <w:color w:val="auto"/>
                <w:sz w:val="20"/>
                <w:szCs w:val="20"/>
              </w:rPr>
              <w:t>40</w:t>
            </w:r>
            <w:r w:rsidRPr="00577432">
              <w:rPr>
                <w:rFonts w:ascii="Book Antiqua" w:hAnsi="Book Antiqua"/>
                <w:color w:val="auto"/>
                <w:sz w:val="20"/>
                <w:szCs w:val="20"/>
                <w:vertAlign w:val="superscript"/>
              </w:rPr>
              <w:t>0</w:t>
            </w:r>
            <w:r w:rsidRPr="00577432">
              <w:rPr>
                <w:rFonts w:ascii="Book Antiqua" w:hAnsi="Book Antiqua"/>
                <w:color w:val="auto"/>
                <w:sz w:val="20"/>
                <w:szCs w:val="20"/>
              </w:rPr>
              <w:t>c</w:t>
            </w:r>
            <w:r w:rsidRPr="00577432">
              <w:rPr>
                <w:rFonts w:ascii="Book Antiqua" w:hAnsi="Book Antiqua"/>
                <w:color w:val="auto"/>
                <w:spacing w:val="45"/>
                <w:sz w:val="20"/>
                <w:szCs w:val="20"/>
              </w:rPr>
              <w:t xml:space="preserve"> </w:t>
            </w:r>
            <w:r w:rsidRPr="00577432">
              <w:rPr>
                <w:rFonts w:ascii="Book Antiqua" w:hAnsi="Book Antiqua"/>
                <w:color w:val="auto"/>
                <w:sz w:val="20"/>
                <w:szCs w:val="20"/>
              </w:rPr>
              <w:t>(mm</w:t>
            </w:r>
            <w:r w:rsidRPr="00577432">
              <w:rPr>
                <w:rFonts w:ascii="Book Antiqua" w:hAnsi="Book Antiqua"/>
                <w:color w:val="auto"/>
                <w:sz w:val="20"/>
                <w:szCs w:val="20"/>
                <w:vertAlign w:val="superscript"/>
              </w:rPr>
              <w:t>2</w:t>
            </w:r>
            <w:r w:rsidRPr="00577432">
              <w:rPr>
                <w:rFonts w:ascii="Book Antiqua" w:hAnsi="Book Antiqua"/>
                <w:color w:val="auto"/>
                <w:sz w:val="20"/>
                <w:szCs w:val="20"/>
              </w:rPr>
              <w:t>s</w:t>
            </w:r>
            <w:r w:rsidRPr="00577432">
              <w:rPr>
                <w:rFonts w:ascii="Book Antiqua" w:hAnsi="Book Antiqua"/>
                <w:color w:val="auto"/>
                <w:sz w:val="20"/>
                <w:szCs w:val="20"/>
                <w:vertAlign w:val="superscript"/>
              </w:rPr>
              <w:t>-</w:t>
            </w:r>
            <w:r w:rsidRPr="00577432">
              <w:rPr>
                <w:rFonts w:ascii="Book Antiqua" w:hAnsi="Book Antiqua"/>
                <w:color w:val="auto"/>
                <w:spacing w:val="-5"/>
                <w:sz w:val="20"/>
                <w:szCs w:val="20"/>
                <w:vertAlign w:val="superscript"/>
              </w:rPr>
              <w:t>1</w:t>
            </w:r>
            <w:r w:rsidRPr="00577432">
              <w:rPr>
                <w:rFonts w:ascii="Book Antiqua" w:hAnsi="Book Antiqua"/>
                <w:color w:val="auto"/>
                <w:spacing w:val="-5"/>
                <w:sz w:val="20"/>
                <w:szCs w:val="20"/>
              </w:rPr>
              <w:t>)</w:t>
            </w:r>
          </w:p>
        </w:tc>
        <w:tc>
          <w:tcPr>
            <w:tcW w:w="1134" w:type="dxa"/>
          </w:tcPr>
          <w:p w14:paraId="71D75940"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b/>
                <w:bCs/>
                <w:color w:val="auto"/>
                <w:sz w:val="20"/>
                <w:szCs w:val="20"/>
                <w:u w:val="single"/>
              </w:rPr>
            </w:pPr>
            <w:r w:rsidRPr="00577432">
              <w:rPr>
                <w:rFonts w:ascii="Book Antiqua" w:hAnsi="Book Antiqua"/>
                <w:color w:val="auto"/>
                <w:spacing w:val="-2"/>
                <w:sz w:val="20"/>
                <w:szCs w:val="20"/>
              </w:rPr>
              <w:t>75.813</w:t>
            </w:r>
          </w:p>
        </w:tc>
        <w:tc>
          <w:tcPr>
            <w:tcW w:w="4394" w:type="dxa"/>
          </w:tcPr>
          <w:p w14:paraId="6D87D1B3"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b/>
                <w:bCs/>
                <w:color w:val="auto"/>
                <w:sz w:val="20"/>
                <w:szCs w:val="20"/>
                <w:u w:val="single"/>
              </w:rPr>
            </w:pPr>
            <w:r w:rsidRPr="00577432">
              <w:rPr>
                <w:rFonts w:ascii="Book Antiqua" w:hAnsi="Book Antiqua"/>
                <w:color w:val="auto"/>
                <w:sz w:val="20"/>
                <w:szCs w:val="20"/>
                <w:lang w:bidi="ar"/>
              </w:rPr>
              <w:t>46.57 mm²/s</w:t>
            </w:r>
            <w:r w:rsidRPr="00577432">
              <w:rPr>
                <w:rFonts w:ascii="Book Antiqua" w:hAnsi="Book Antiqua"/>
                <w:color w:val="auto"/>
                <w:sz w:val="20"/>
                <w:szCs w:val="20"/>
                <w:vertAlign w:val="superscript"/>
                <w:lang w:bidi="ar"/>
              </w:rPr>
              <w:t>f</w:t>
            </w:r>
            <w:r w:rsidRPr="00577432">
              <w:rPr>
                <w:rFonts w:ascii="Book Antiqua" w:hAnsi="Book Antiqua"/>
                <w:color w:val="auto"/>
                <w:sz w:val="20"/>
                <w:szCs w:val="20"/>
                <w:lang w:bidi="ar"/>
              </w:rPr>
              <w:t>, 29.22 mm²/s</w:t>
            </w:r>
            <w:r w:rsidRPr="00577432">
              <w:rPr>
                <w:rFonts w:ascii="Book Antiqua" w:hAnsi="Book Antiqua"/>
                <w:color w:val="auto"/>
                <w:sz w:val="20"/>
                <w:szCs w:val="20"/>
                <w:vertAlign w:val="superscript"/>
                <w:lang w:bidi="ar"/>
              </w:rPr>
              <w:t>g</w:t>
            </w:r>
            <w:r w:rsidRPr="00577432">
              <w:rPr>
                <w:rFonts w:ascii="Book Antiqua" w:hAnsi="Book Antiqua"/>
                <w:color w:val="auto"/>
                <w:sz w:val="20"/>
                <w:szCs w:val="20"/>
                <w:lang w:bidi="ar"/>
              </w:rPr>
              <w:t xml:space="preserve"> </w:t>
            </w:r>
            <w:bookmarkStart w:id="32" w:name="_Hlk230635640"/>
            <w:r w:rsidRPr="00577432">
              <w:rPr>
                <w:rFonts w:ascii="Book Antiqua" w:hAnsi="Book Antiqua"/>
                <w:color w:val="auto"/>
                <w:sz w:val="20"/>
                <w:szCs w:val="20"/>
                <w:lang w:bidi="ar"/>
              </w:rPr>
              <w:t>(1.9–6.0 mm²/</w:t>
            </w:r>
            <w:proofErr w:type="gramStart"/>
            <w:r w:rsidRPr="00577432">
              <w:rPr>
                <w:rFonts w:ascii="Book Antiqua" w:hAnsi="Book Antiqua"/>
                <w:color w:val="auto"/>
                <w:sz w:val="20"/>
                <w:szCs w:val="20"/>
                <w:lang w:bidi="ar"/>
              </w:rPr>
              <w:t>s)</w:t>
            </w:r>
            <w:r w:rsidRPr="00577432">
              <w:rPr>
                <w:rFonts w:ascii="Book Antiqua" w:hAnsi="Book Antiqua"/>
                <w:color w:val="auto"/>
                <w:sz w:val="20"/>
                <w:szCs w:val="20"/>
                <w:vertAlign w:val="superscript"/>
                <w:lang w:bidi="ar"/>
              </w:rPr>
              <w:t>h</w:t>
            </w:r>
            <w:r w:rsidRPr="00577432">
              <w:rPr>
                <w:rFonts w:ascii="Book Antiqua" w:hAnsi="Book Antiqua"/>
                <w:color w:val="auto"/>
                <w:sz w:val="20"/>
                <w:szCs w:val="20"/>
                <w:lang w:bidi="ar"/>
              </w:rPr>
              <w:t xml:space="preserve"> </w:t>
            </w:r>
            <w:bookmarkEnd w:id="32"/>
            <w:r w:rsidRPr="00577432">
              <w:rPr>
                <w:rFonts w:ascii="Book Antiqua" w:hAnsi="Book Antiqua"/>
                <w:color w:val="auto"/>
                <w:sz w:val="20"/>
                <w:szCs w:val="20"/>
                <w:lang w:bidi="ar"/>
              </w:rPr>
              <w:t>,(</w:t>
            </w:r>
            <w:proofErr w:type="gramEnd"/>
            <w:r w:rsidRPr="00577432">
              <w:rPr>
                <w:rFonts w:ascii="Book Antiqua" w:hAnsi="Book Antiqua"/>
                <w:color w:val="auto"/>
                <w:sz w:val="20"/>
                <w:szCs w:val="20"/>
                <w:lang w:bidi="ar"/>
              </w:rPr>
              <w:t>1.9–6.0 mm²/</w:t>
            </w:r>
            <w:proofErr w:type="gramStart"/>
            <w:r w:rsidRPr="00577432">
              <w:rPr>
                <w:rFonts w:ascii="Book Antiqua" w:hAnsi="Book Antiqua"/>
                <w:color w:val="auto"/>
                <w:sz w:val="20"/>
                <w:szCs w:val="20"/>
                <w:lang w:bidi="ar"/>
              </w:rPr>
              <w:t>s)</w:t>
            </w:r>
            <w:proofErr w:type="spellStart"/>
            <w:r w:rsidRPr="00577432">
              <w:rPr>
                <w:rFonts w:ascii="Book Antiqua" w:hAnsi="Book Antiqua"/>
                <w:color w:val="auto"/>
                <w:sz w:val="20"/>
                <w:szCs w:val="20"/>
                <w:vertAlign w:val="superscript"/>
                <w:lang w:bidi="ar"/>
              </w:rPr>
              <w:t>i</w:t>
            </w:r>
            <w:proofErr w:type="spellEnd"/>
            <w:proofErr w:type="gramEnd"/>
            <w:r w:rsidRPr="00577432">
              <w:rPr>
                <w:rFonts w:ascii="Book Antiqua" w:hAnsi="Book Antiqua"/>
                <w:color w:val="auto"/>
                <w:sz w:val="20"/>
                <w:szCs w:val="20"/>
                <w:vertAlign w:val="superscript"/>
                <w:lang w:bidi="ar"/>
              </w:rPr>
              <w:t xml:space="preserve"> </w:t>
            </w:r>
          </w:p>
        </w:tc>
      </w:tr>
      <w:tr w:rsidR="00803956" w:rsidRPr="00577432" w14:paraId="5AA1BDBC" w14:textId="77777777" w:rsidTr="00803956">
        <w:tc>
          <w:tcPr>
            <w:cnfStyle w:val="001000000000" w:firstRow="0" w:lastRow="0" w:firstColumn="1" w:lastColumn="0" w:oddVBand="0" w:evenVBand="0" w:oddHBand="0" w:evenHBand="0" w:firstRowFirstColumn="0" w:firstRowLastColumn="0" w:lastRowFirstColumn="0" w:lastRowLastColumn="0"/>
            <w:tcW w:w="3539" w:type="dxa"/>
          </w:tcPr>
          <w:p w14:paraId="157EECCE" w14:textId="77777777" w:rsidR="00803956" w:rsidRPr="00577432" w:rsidRDefault="00AE688E">
            <w:pPr>
              <w:spacing w:after="0" w:line="240" w:lineRule="auto"/>
              <w:rPr>
                <w:rFonts w:ascii="Book Antiqua" w:hAnsi="Book Antiqua"/>
                <w:color w:val="auto"/>
                <w:sz w:val="20"/>
                <w:szCs w:val="20"/>
                <w:u w:val="single"/>
              </w:rPr>
            </w:pPr>
            <w:r w:rsidRPr="00577432">
              <w:rPr>
                <w:rFonts w:ascii="Book Antiqua" w:hAnsi="Book Antiqua"/>
                <w:color w:val="auto"/>
                <w:sz w:val="20"/>
                <w:szCs w:val="20"/>
              </w:rPr>
              <w:t>Refractive</w:t>
            </w:r>
            <w:r w:rsidRPr="00577432">
              <w:rPr>
                <w:rFonts w:ascii="Book Antiqua" w:hAnsi="Book Antiqua"/>
                <w:color w:val="auto"/>
                <w:spacing w:val="-10"/>
                <w:sz w:val="20"/>
                <w:szCs w:val="20"/>
              </w:rPr>
              <w:t xml:space="preserve"> </w:t>
            </w:r>
            <w:r w:rsidRPr="00577432">
              <w:rPr>
                <w:rFonts w:ascii="Book Antiqua" w:hAnsi="Book Antiqua"/>
                <w:color w:val="auto"/>
                <w:sz w:val="20"/>
                <w:szCs w:val="20"/>
              </w:rPr>
              <w:t>index</w:t>
            </w:r>
            <w:r w:rsidRPr="00577432">
              <w:rPr>
                <w:rFonts w:ascii="Book Antiqua" w:hAnsi="Book Antiqua"/>
                <w:color w:val="auto"/>
                <w:spacing w:val="-8"/>
                <w:sz w:val="20"/>
                <w:szCs w:val="20"/>
              </w:rPr>
              <w:t xml:space="preserve"> </w:t>
            </w:r>
            <w:r w:rsidRPr="00577432">
              <w:rPr>
                <w:rFonts w:ascii="Book Antiqua" w:hAnsi="Book Antiqua"/>
                <w:color w:val="auto"/>
                <w:sz w:val="20"/>
                <w:szCs w:val="20"/>
              </w:rPr>
              <w:t>@</w:t>
            </w:r>
            <w:r w:rsidRPr="00577432">
              <w:rPr>
                <w:rFonts w:ascii="Book Antiqua" w:hAnsi="Book Antiqua"/>
                <w:color w:val="auto"/>
                <w:spacing w:val="-8"/>
                <w:sz w:val="20"/>
                <w:szCs w:val="20"/>
              </w:rPr>
              <w:t xml:space="preserve"> </w:t>
            </w:r>
            <w:r w:rsidRPr="00577432">
              <w:rPr>
                <w:rFonts w:ascii="Book Antiqua" w:hAnsi="Book Antiqua"/>
                <w:color w:val="auto"/>
                <w:spacing w:val="-4"/>
                <w:sz w:val="20"/>
                <w:szCs w:val="20"/>
              </w:rPr>
              <w:t>33</w:t>
            </w:r>
            <w:r w:rsidRPr="00577432">
              <w:rPr>
                <w:rFonts w:ascii="Book Antiqua" w:hAnsi="Book Antiqua"/>
                <w:color w:val="auto"/>
                <w:spacing w:val="-4"/>
                <w:sz w:val="20"/>
                <w:szCs w:val="20"/>
                <w:vertAlign w:val="superscript"/>
              </w:rPr>
              <w:t>0</w:t>
            </w:r>
            <w:r w:rsidRPr="00577432">
              <w:rPr>
                <w:rFonts w:ascii="Book Antiqua" w:hAnsi="Book Antiqua"/>
                <w:color w:val="auto"/>
                <w:spacing w:val="-4"/>
                <w:sz w:val="20"/>
                <w:szCs w:val="20"/>
              </w:rPr>
              <w:t>c</w:t>
            </w:r>
          </w:p>
        </w:tc>
        <w:tc>
          <w:tcPr>
            <w:tcW w:w="1134" w:type="dxa"/>
          </w:tcPr>
          <w:p w14:paraId="414F5521"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b/>
                <w:bCs/>
                <w:color w:val="auto"/>
                <w:sz w:val="20"/>
                <w:szCs w:val="20"/>
                <w:u w:val="single"/>
              </w:rPr>
            </w:pPr>
            <w:r w:rsidRPr="00577432">
              <w:rPr>
                <w:rFonts w:ascii="Book Antiqua" w:hAnsi="Book Antiqua"/>
                <w:color w:val="auto"/>
                <w:spacing w:val="-2"/>
                <w:sz w:val="20"/>
                <w:szCs w:val="20"/>
              </w:rPr>
              <w:t>1.4648</w:t>
            </w:r>
          </w:p>
        </w:tc>
        <w:tc>
          <w:tcPr>
            <w:tcW w:w="4394" w:type="dxa"/>
          </w:tcPr>
          <w:p w14:paraId="1B81B8F8"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b/>
                <w:bCs/>
                <w:color w:val="auto"/>
                <w:sz w:val="20"/>
                <w:szCs w:val="20"/>
                <w:u w:val="single"/>
              </w:rPr>
            </w:pPr>
            <w:r w:rsidRPr="00577432">
              <w:rPr>
                <w:rFonts w:ascii="Book Antiqua" w:eastAsia="Times New Roman" w:hAnsi="Book Antiqua"/>
                <w:color w:val="auto"/>
                <w:sz w:val="20"/>
                <w:szCs w:val="20"/>
                <w:lang w:bidi="ar"/>
              </w:rPr>
              <w:t>1.44</w:t>
            </w:r>
            <w:r w:rsidRPr="00577432">
              <w:rPr>
                <w:rFonts w:ascii="Book Antiqua" w:eastAsia="Times New Roman" w:hAnsi="Book Antiqua"/>
                <w:color w:val="auto"/>
                <w:sz w:val="20"/>
                <w:szCs w:val="20"/>
                <w:vertAlign w:val="superscript"/>
                <w:lang w:bidi="ar"/>
              </w:rPr>
              <w:t>d</w:t>
            </w:r>
            <w:r w:rsidRPr="00577432">
              <w:rPr>
                <w:rFonts w:ascii="Book Antiqua" w:eastAsia="Times New Roman" w:hAnsi="Book Antiqua"/>
                <w:color w:val="auto"/>
                <w:sz w:val="20"/>
                <w:szCs w:val="20"/>
                <w:lang w:bidi="ar"/>
              </w:rPr>
              <w:t>, (1.44–1.</w:t>
            </w:r>
            <w:proofErr w:type="gramStart"/>
            <w:r w:rsidRPr="00577432">
              <w:rPr>
                <w:rFonts w:ascii="Book Antiqua" w:eastAsia="Times New Roman" w:hAnsi="Book Antiqua"/>
                <w:color w:val="auto"/>
                <w:sz w:val="20"/>
                <w:szCs w:val="20"/>
                <w:lang w:bidi="ar"/>
              </w:rPr>
              <w:t>48)</w:t>
            </w:r>
            <w:r w:rsidRPr="00577432">
              <w:rPr>
                <w:rFonts w:ascii="Book Antiqua" w:eastAsia="Times New Roman" w:hAnsi="Book Antiqua"/>
                <w:color w:val="auto"/>
                <w:sz w:val="20"/>
                <w:szCs w:val="20"/>
                <w:vertAlign w:val="superscript"/>
                <w:lang w:bidi="ar"/>
              </w:rPr>
              <w:t>h</w:t>
            </w:r>
            <w:proofErr w:type="gramEnd"/>
          </w:p>
        </w:tc>
      </w:tr>
      <w:tr w:rsidR="00803956" w:rsidRPr="00577432" w14:paraId="2C22FC1D" w14:textId="77777777" w:rsidTr="00803956">
        <w:trPr>
          <w:trHeight w:val="129"/>
        </w:trPr>
        <w:tc>
          <w:tcPr>
            <w:cnfStyle w:val="001000000000" w:firstRow="0" w:lastRow="0" w:firstColumn="1" w:lastColumn="0" w:oddVBand="0" w:evenVBand="0" w:oddHBand="0" w:evenHBand="0" w:firstRowFirstColumn="0" w:firstRowLastColumn="0" w:lastRowFirstColumn="0" w:lastRowLastColumn="0"/>
            <w:tcW w:w="3539" w:type="dxa"/>
          </w:tcPr>
          <w:p w14:paraId="09F8C59E" w14:textId="77777777" w:rsidR="00803956" w:rsidRPr="00577432" w:rsidRDefault="00AE688E">
            <w:pPr>
              <w:spacing w:after="0" w:line="240" w:lineRule="auto"/>
              <w:rPr>
                <w:rFonts w:ascii="Book Antiqua" w:hAnsi="Book Antiqua"/>
                <w:color w:val="auto"/>
                <w:sz w:val="20"/>
                <w:szCs w:val="20"/>
                <w:u w:val="single"/>
              </w:rPr>
            </w:pPr>
            <w:r w:rsidRPr="00577432">
              <w:rPr>
                <w:rFonts w:ascii="Book Antiqua" w:hAnsi="Book Antiqua"/>
                <w:color w:val="auto"/>
                <w:sz w:val="20"/>
                <w:szCs w:val="20"/>
              </w:rPr>
              <w:t>Acid</w:t>
            </w:r>
            <w:r w:rsidRPr="00577432">
              <w:rPr>
                <w:rFonts w:ascii="Book Antiqua" w:hAnsi="Book Antiqua"/>
                <w:color w:val="auto"/>
                <w:spacing w:val="-7"/>
                <w:sz w:val="20"/>
                <w:szCs w:val="20"/>
              </w:rPr>
              <w:t xml:space="preserve"> </w:t>
            </w:r>
            <w:r w:rsidRPr="00577432">
              <w:rPr>
                <w:rFonts w:ascii="Book Antiqua" w:hAnsi="Book Antiqua"/>
                <w:color w:val="auto"/>
                <w:sz w:val="20"/>
                <w:szCs w:val="20"/>
              </w:rPr>
              <w:t>value</w:t>
            </w:r>
            <w:r w:rsidRPr="00577432">
              <w:rPr>
                <w:rFonts w:ascii="Book Antiqua" w:hAnsi="Book Antiqua"/>
                <w:color w:val="auto"/>
                <w:spacing w:val="-8"/>
                <w:sz w:val="20"/>
                <w:szCs w:val="20"/>
              </w:rPr>
              <w:t xml:space="preserve"> </w:t>
            </w:r>
            <w:r w:rsidRPr="00577432">
              <w:rPr>
                <w:rFonts w:ascii="Book Antiqua" w:hAnsi="Book Antiqua"/>
                <w:color w:val="auto"/>
                <w:spacing w:val="-2"/>
                <w:sz w:val="20"/>
                <w:szCs w:val="20"/>
              </w:rPr>
              <w:t>(</w:t>
            </w:r>
            <w:proofErr w:type="spellStart"/>
            <w:r w:rsidRPr="00577432">
              <w:rPr>
                <w:rFonts w:ascii="Book Antiqua" w:hAnsi="Book Antiqua"/>
                <w:color w:val="auto"/>
                <w:spacing w:val="-2"/>
                <w:sz w:val="20"/>
                <w:szCs w:val="20"/>
              </w:rPr>
              <w:t>mgKOH</w:t>
            </w:r>
            <w:proofErr w:type="spellEnd"/>
            <w:r w:rsidRPr="00577432">
              <w:rPr>
                <w:rFonts w:ascii="Book Antiqua" w:hAnsi="Book Antiqua"/>
                <w:color w:val="auto"/>
                <w:spacing w:val="-2"/>
                <w:sz w:val="20"/>
                <w:szCs w:val="20"/>
              </w:rPr>
              <w:t>/kg)</w:t>
            </w:r>
          </w:p>
        </w:tc>
        <w:tc>
          <w:tcPr>
            <w:tcW w:w="1134" w:type="dxa"/>
          </w:tcPr>
          <w:p w14:paraId="27C1FC97"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b/>
                <w:bCs/>
                <w:color w:val="auto"/>
                <w:sz w:val="20"/>
                <w:szCs w:val="20"/>
                <w:u w:val="single"/>
              </w:rPr>
            </w:pPr>
            <w:r w:rsidRPr="00577432">
              <w:rPr>
                <w:rFonts w:ascii="Book Antiqua" w:hAnsi="Book Antiqua"/>
                <w:color w:val="auto"/>
                <w:spacing w:val="-2"/>
                <w:sz w:val="20"/>
                <w:szCs w:val="20"/>
              </w:rPr>
              <w:t>18.700</w:t>
            </w:r>
          </w:p>
        </w:tc>
        <w:tc>
          <w:tcPr>
            <w:tcW w:w="4394" w:type="dxa"/>
          </w:tcPr>
          <w:p w14:paraId="5803FD8D"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b/>
                <w:bCs/>
                <w:color w:val="auto"/>
                <w:sz w:val="20"/>
                <w:szCs w:val="20"/>
                <w:u w:val="single"/>
              </w:rPr>
            </w:pPr>
            <w:bookmarkStart w:id="33" w:name="_Hlk230678948"/>
            <w:r w:rsidRPr="00577432">
              <w:rPr>
                <w:rFonts w:ascii="Book Antiqua" w:hAnsi="Book Antiqua"/>
                <w:b/>
                <w:bCs/>
                <w:color w:val="auto"/>
                <w:spacing w:val="-2"/>
                <w:sz w:val="20"/>
                <w:szCs w:val="20"/>
              </w:rPr>
              <w:t xml:space="preserve">3.92 </w:t>
            </w:r>
            <w:proofErr w:type="spellStart"/>
            <w:r w:rsidRPr="00577432">
              <w:rPr>
                <w:rFonts w:ascii="Book Antiqua" w:hAnsi="Book Antiqua"/>
                <w:color w:val="auto"/>
                <w:spacing w:val="-2"/>
                <w:sz w:val="20"/>
                <w:szCs w:val="20"/>
              </w:rPr>
              <w:t>mgKOH</w:t>
            </w:r>
            <w:proofErr w:type="spellEnd"/>
            <w:r w:rsidRPr="00577432">
              <w:rPr>
                <w:rFonts w:ascii="Book Antiqua" w:hAnsi="Book Antiqua"/>
                <w:color w:val="auto"/>
                <w:spacing w:val="-2"/>
                <w:sz w:val="20"/>
                <w:szCs w:val="20"/>
              </w:rPr>
              <w:t>/</w:t>
            </w:r>
            <w:proofErr w:type="spellStart"/>
            <w:r w:rsidRPr="00577432">
              <w:rPr>
                <w:rFonts w:ascii="Book Antiqua" w:hAnsi="Book Antiqua"/>
                <w:color w:val="auto"/>
                <w:spacing w:val="-2"/>
                <w:sz w:val="20"/>
                <w:szCs w:val="20"/>
              </w:rPr>
              <w:t>kg</w:t>
            </w:r>
            <w:r w:rsidRPr="00577432">
              <w:rPr>
                <w:rFonts w:ascii="Book Antiqua" w:hAnsi="Book Antiqua"/>
                <w:color w:val="auto"/>
                <w:spacing w:val="-2"/>
                <w:sz w:val="20"/>
                <w:szCs w:val="20"/>
                <w:vertAlign w:val="superscript"/>
              </w:rPr>
              <w:t>d</w:t>
            </w:r>
            <w:proofErr w:type="spellEnd"/>
            <w:r w:rsidRPr="00577432">
              <w:rPr>
                <w:rFonts w:ascii="Book Antiqua" w:hAnsi="Book Antiqua"/>
                <w:color w:val="auto"/>
                <w:spacing w:val="-2"/>
                <w:sz w:val="20"/>
                <w:szCs w:val="20"/>
              </w:rPr>
              <w:t xml:space="preserve">, </w:t>
            </w:r>
            <w:r w:rsidRPr="00577432">
              <w:rPr>
                <w:rFonts w:ascii="Book Antiqua" w:hAnsi="Book Antiqua"/>
                <w:color w:val="auto"/>
                <w:sz w:val="20"/>
                <w:szCs w:val="20"/>
              </w:rPr>
              <w:t xml:space="preserve">3.08 </w:t>
            </w:r>
            <w:r w:rsidRPr="00577432">
              <w:rPr>
                <w:rFonts w:ascii="Book Antiqua" w:hAnsi="Book Antiqua"/>
                <w:color w:val="auto"/>
                <w:spacing w:val="-2"/>
                <w:sz w:val="20"/>
                <w:szCs w:val="20"/>
              </w:rPr>
              <w:t>KOH/</w:t>
            </w:r>
            <w:proofErr w:type="spellStart"/>
            <w:r w:rsidRPr="00577432">
              <w:rPr>
                <w:rFonts w:ascii="Book Antiqua" w:hAnsi="Book Antiqua"/>
                <w:color w:val="auto"/>
                <w:spacing w:val="-2"/>
                <w:sz w:val="20"/>
                <w:szCs w:val="20"/>
              </w:rPr>
              <w:t>kg</w:t>
            </w:r>
            <w:r w:rsidRPr="00577432">
              <w:rPr>
                <w:rFonts w:ascii="Book Antiqua" w:hAnsi="Book Antiqua"/>
                <w:color w:val="auto"/>
                <w:spacing w:val="-2"/>
                <w:sz w:val="20"/>
                <w:szCs w:val="20"/>
                <w:vertAlign w:val="superscript"/>
              </w:rPr>
              <w:t>x</w:t>
            </w:r>
            <w:bookmarkEnd w:id="33"/>
            <w:proofErr w:type="spellEnd"/>
          </w:p>
        </w:tc>
      </w:tr>
      <w:tr w:rsidR="00803956" w:rsidRPr="00577432" w14:paraId="0C40FD49" w14:textId="77777777" w:rsidTr="00803956">
        <w:trPr>
          <w:trHeight w:val="105"/>
        </w:trPr>
        <w:tc>
          <w:tcPr>
            <w:cnfStyle w:val="001000000000" w:firstRow="0" w:lastRow="0" w:firstColumn="1" w:lastColumn="0" w:oddVBand="0" w:evenVBand="0" w:oddHBand="0" w:evenHBand="0" w:firstRowFirstColumn="0" w:firstRowLastColumn="0" w:lastRowFirstColumn="0" w:lastRowLastColumn="0"/>
            <w:tcW w:w="3539" w:type="dxa"/>
          </w:tcPr>
          <w:p w14:paraId="552EC1F8" w14:textId="77777777" w:rsidR="00803956" w:rsidRPr="00577432" w:rsidRDefault="00AE688E">
            <w:pPr>
              <w:spacing w:after="0" w:line="240" w:lineRule="auto"/>
              <w:rPr>
                <w:rFonts w:ascii="Book Antiqua" w:hAnsi="Book Antiqua"/>
                <w:color w:val="auto"/>
                <w:sz w:val="20"/>
                <w:szCs w:val="20"/>
                <w:u w:val="single"/>
              </w:rPr>
            </w:pPr>
            <w:r w:rsidRPr="00577432">
              <w:rPr>
                <w:rFonts w:ascii="Book Antiqua" w:hAnsi="Book Antiqua"/>
                <w:color w:val="auto"/>
                <w:sz w:val="20"/>
                <w:szCs w:val="20"/>
              </w:rPr>
              <w:t>Free</w:t>
            </w:r>
            <w:r w:rsidRPr="00577432">
              <w:rPr>
                <w:rFonts w:ascii="Book Antiqua" w:hAnsi="Book Antiqua"/>
                <w:color w:val="auto"/>
                <w:spacing w:val="-8"/>
                <w:sz w:val="20"/>
                <w:szCs w:val="20"/>
              </w:rPr>
              <w:t xml:space="preserve"> </w:t>
            </w:r>
            <w:r w:rsidRPr="00577432">
              <w:rPr>
                <w:rFonts w:ascii="Book Antiqua" w:hAnsi="Book Antiqua"/>
                <w:color w:val="auto"/>
                <w:sz w:val="20"/>
                <w:szCs w:val="20"/>
              </w:rPr>
              <w:t>fatty</w:t>
            </w:r>
            <w:r w:rsidRPr="00577432">
              <w:rPr>
                <w:rFonts w:ascii="Book Antiqua" w:hAnsi="Book Antiqua"/>
                <w:color w:val="auto"/>
                <w:spacing w:val="-6"/>
                <w:sz w:val="20"/>
                <w:szCs w:val="20"/>
              </w:rPr>
              <w:t xml:space="preserve"> </w:t>
            </w:r>
            <w:r w:rsidRPr="00577432">
              <w:rPr>
                <w:rFonts w:ascii="Book Antiqua" w:hAnsi="Book Antiqua"/>
                <w:color w:val="auto"/>
                <w:sz w:val="20"/>
                <w:szCs w:val="20"/>
              </w:rPr>
              <w:t>acid</w:t>
            </w:r>
            <w:r w:rsidRPr="00577432">
              <w:rPr>
                <w:rFonts w:ascii="Book Antiqua" w:hAnsi="Book Antiqua"/>
                <w:color w:val="auto"/>
                <w:spacing w:val="-7"/>
                <w:sz w:val="20"/>
                <w:szCs w:val="20"/>
              </w:rPr>
              <w:t xml:space="preserve"> </w:t>
            </w:r>
            <w:r w:rsidRPr="00577432">
              <w:rPr>
                <w:rFonts w:ascii="Book Antiqua" w:hAnsi="Book Antiqua"/>
                <w:color w:val="auto"/>
                <w:sz w:val="20"/>
                <w:szCs w:val="20"/>
              </w:rPr>
              <w:t>value</w:t>
            </w:r>
            <w:r w:rsidRPr="00577432">
              <w:rPr>
                <w:rFonts w:ascii="Book Antiqua" w:hAnsi="Book Antiqua"/>
                <w:color w:val="auto"/>
                <w:spacing w:val="-7"/>
                <w:sz w:val="20"/>
                <w:szCs w:val="20"/>
              </w:rPr>
              <w:t xml:space="preserve"> </w:t>
            </w:r>
            <w:r w:rsidRPr="00577432">
              <w:rPr>
                <w:rFonts w:ascii="Book Antiqua" w:hAnsi="Book Antiqua"/>
                <w:color w:val="auto"/>
                <w:spacing w:val="-2"/>
                <w:sz w:val="20"/>
                <w:szCs w:val="20"/>
              </w:rPr>
              <w:t>(</w:t>
            </w:r>
            <w:proofErr w:type="spellStart"/>
            <w:r w:rsidRPr="00577432">
              <w:rPr>
                <w:rFonts w:ascii="Book Antiqua" w:hAnsi="Book Antiqua"/>
                <w:color w:val="auto"/>
                <w:spacing w:val="-2"/>
                <w:sz w:val="20"/>
                <w:szCs w:val="20"/>
              </w:rPr>
              <w:t>mgKOH</w:t>
            </w:r>
            <w:proofErr w:type="spellEnd"/>
            <w:r w:rsidRPr="00577432">
              <w:rPr>
                <w:rFonts w:ascii="Book Antiqua" w:hAnsi="Book Antiqua"/>
                <w:color w:val="auto"/>
                <w:spacing w:val="-2"/>
                <w:sz w:val="20"/>
                <w:szCs w:val="20"/>
              </w:rPr>
              <w:t>/kg)</w:t>
            </w:r>
          </w:p>
        </w:tc>
        <w:tc>
          <w:tcPr>
            <w:tcW w:w="1134" w:type="dxa"/>
          </w:tcPr>
          <w:p w14:paraId="7DD43456"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b/>
                <w:bCs/>
                <w:color w:val="auto"/>
                <w:sz w:val="20"/>
                <w:szCs w:val="20"/>
                <w:u w:val="single"/>
              </w:rPr>
            </w:pPr>
            <w:r w:rsidRPr="00577432">
              <w:rPr>
                <w:rFonts w:ascii="Book Antiqua" w:hAnsi="Book Antiqua"/>
                <w:color w:val="auto"/>
                <w:spacing w:val="-4"/>
                <w:sz w:val="20"/>
                <w:szCs w:val="20"/>
              </w:rPr>
              <w:t>9.35</w:t>
            </w:r>
          </w:p>
        </w:tc>
        <w:tc>
          <w:tcPr>
            <w:tcW w:w="4394" w:type="dxa"/>
          </w:tcPr>
          <w:p w14:paraId="50E8C100"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b/>
                <w:bCs/>
                <w:color w:val="auto"/>
                <w:sz w:val="20"/>
                <w:szCs w:val="20"/>
                <w:u w:val="single"/>
              </w:rPr>
            </w:pPr>
            <w:r w:rsidRPr="00577432">
              <w:rPr>
                <w:rFonts w:ascii="Book Antiqua" w:eastAsia="Times New Roman" w:hAnsi="Book Antiqua"/>
                <w:color w:val="auto"/>
                <w:sz w:val="20"/>
                <w:szCs w:val="20"/>
                <w:lang w:bidi="ar"/>
              </w:rPr>
              <w:t>1-2%</w:t>
            </w:r>
            <w:r w:rsidRPr="00577432">
              <w:rPr>
                <w:rFonts w:ascii="Book Antiqua" w:eastAsia="Times New Roman" w:hAnsi="Book Antiqua"/>
                <w:color w:val="auto"/>
                <w:sz w:val="20"/>
                <w:szCs w:val="20"/>
                <w:vertAlign w:val="superscript"/>
                <w:lang w:bidi="ar"/>
              </w:rPr>
              <w:t>h</w:t>
            </w:r>
            <w:r w:rsidRPr="00577432">
              <w:rPr>
                <w:rFonts w:ascii="Book Antiqua" w:eastAsia="Times New Roman" w:hAnsi="Book Antiqua"/>
                <w:color w:val="auto"/>
                <w:sz w:val="20"/>
                <w:szCs w:val="20"/>
                <w:lang w:bidi="ar"/>
              </w:rPr>
              <w:t xml:space="preserve">, (about 2-4 </w:t>
            </w:r>
            <w:proofErr w:type="spellStart"/>
            <w:r w:rsidRPr="00577432">
              <w:rPr>
                <w:rFonts w:ascii="Book Antiqua" w:eastAsia="Times New Roman" w:hAnsi="Book Antiqua"/>
                <w:color w:val="auto"/>
                <w:sz w:val="20"/>
                <w:szCs w:val="20"/>
                <w:lang w:bidi="ar"/>
              </w:rPr>
              <w:t>mgKOH</w:t>
            </w:r>
            <w:proofErr w:type="spellEnd"/>
            <w:r w:rsidRPr="00577432">
              <w:rPr>
                <w:rFonts w:ascii="Book Antiqua" w:eastAsia="Times New Roman" w:hAnsi="Book Antiqua"/>
                <w:color w:val="auto"/>
                <w:sz w:val="20"/>
                <w:szCs w:val="20"/>
                <w:lang w:bidi="ar"/>
              </w:rPr>
              <w:t>/</w:t>
            </w:r>
            <w:proofErr w:type="gramStart"/>
            <w:r w:rsidRPr="00577432">
              <w:rPr>
                <w:rFonts w:ascii="Book Antiqua" w:eastAsia="Times New Roman" w:hAnsi="Book Antiqua"/>
                <w:color w:val="auto"/>
                <w:sz w:val="20"/>
                <w:szCs w:val="20"/>
                <w:lang w:bidi="ar"/>
              </w:rPr>
              <w:t>g)</w:t>
            </w:r>
            <w:r w:rsidRPr="00577432">
              <w:rPr>
                <w:rFonts w:ascii="Book Antiqua" w:eastAsia="Times New Roman" w:hAnsi="Book Antiqua"/>
                <w:color w:val="auto"/>
                <w:sz w:val="20"/>
                <w:szCs w:val="20"/>
                <w:vertAlign w:val="superscript"/>
                <w:lang w:bidi="ar"/>
              </w:rPr>
              <w:t>h</w:t>
            </w:r>
            <w:proofErr w:type="gramEnd"/>
            <w:r w:rsidRPr="00577432">
              <w:rPr>
                <w:rFonts w:ascii="Book Antiqua" w:eastAsia="Times New Roman" w:hAnsi="Book Antiqua"/>
                <w:color w:val="auto"/>
                <w:sz w:val="20"/>
                <w:szCs w:val="20"/>
                <w:lang w:bidi="ar"/>
              </w:rPr>
              <w:t xml:space="preserve"> </w:t>
            </w:r>
          </w:p>
        </w:tc>
      </w:tr>
      <w:tr w:rsidR="00803956" w:rsidRPr="00577432" w14:paraId="6D16AEF5" w14:textId="77777777" w:rsidTr="00803956">
        <w:trPr>
          <w:trHeight w:val="37"/>
        </w:trPr>
        <w:tc>
          <w:tcPr>
            <w:cnfStyle w:val="001000000000" w:firstRow="0" w:lastRow="0" w:firstColumn="1" w:lastColumn="0" w:oddVBand="0" w:evenVBand="0" w:oddHBand="0" w:evenHBand="0" w:firstRowFirstColumn="0" w:firstRowLastColumn="0" w:lastRowFirstColumn="0" w:lastRowLastColumn="0"/>
            <w:tcW w:w="3539" w:type="dxa"/>
          </w:tcPr>
          <w:p w14:paraId="34419CA8" w14:textId="77777777" w:rsidR="00803956" w:rsidRPr="00577432" w:rsidRDefault="00AE688E">
            <w:pPr>
              <w:spacing w:after="0" w:line="240" w:lineRule="auto"/>
              <w:rPr>
                <w:rFonts w:ascii="Book Antiqua" w:hAnsi="Book Antiqua"/>
                <w:color w:val="auto"/>
                <w:sz w:val="20"/>
                <w:szCs w:val="20"/>
              </w:rPr>
            </w:pPr>
            <w:r w:rsidRPr="00577432">
              <w:rPr>
                <w:rFonts w:ascii="Book Antiqua" w:hAnsi="Book Antiqua"/>
                <w:color w:val="auto"/>
                <w:sz w:val="20"/>
                <w:szCs w:val="20"/>
              </w:rPr>
              <w:t>Iodine</w:t>
            </w:r>
            <w:r w:rsidRPr="00577432">
              <w:rPr>
                <w:rFonts w:ascii="Book Antiqua" w:hAnsi="Book Antiqua"/>
                <w:color w:val="auto"/>
                <w:spacing w:val="-9"/>
                <w:sz w:val="20"/>
                <w:szCs w:val="20"/>
              </w:rPr>
              <w:t xml:space="preserve"> </w:t>
            </w:r>
            <w:r w:rsidRPr="00577432">
              <w:rPr>
                <w:rFonts w:ascii="Book Antiqua" w:hAnsi="Book Antiqua"/>
                <w:color w:val="auto"/>
                <w:sz w:val="20"/>
                <w:szCs w:val="20"/>
              </w:rPr>
              <w:t>value</w:t>
            </w:r>
            <w:r w:rsidRPr="00577432">
              <w:rPr>
                <w:rFonts w:ascii="Book Antiqua" w:hAnsi="Book Antiqua"/>
                <w:color w:val="auto"/>
                <w:spacing w:val="-9"/>
                <w:sz w:val="20"/>
                <w:szCs w:val="20"/>
              </w:rPr>
              <w:t xml:space="preserve"> </w:t>
            </w:r>
            <w:r w:rsidRPr="00577432">
              <w:rPr>
                <w:rFonts w:ascii="Book Antiqua" w:hAnsi="Book Antiqua"/>
                <w:color w:val="auto"/>
                <w:spacing w:val="-2"/>
                <w:sz w:val="20"/>
                <w:szCs w:val="20"/>
              </w:rPr>
              <w:t>(</w:t>
            </w:r>
            <w:proofErr w:type="spellStart"/>
            <w:r w:rsidRPr="00577432">
              <w:rPr>
                <w:rFonts w:ascii="Book Antiqua" w:hAnsi="Book Antiqua"/>
                <w:color w:val="auto"/>
                <w:spacing w:val="-2"/>
                <w:sz w:val="20"/>
                <w:szCs w:val="20"/>
              </w:rPr>
              <w:t>meq</w:t>
            </w:r>
            <w:proofErr w:type="spellEnd"/>
            <w:r w:rsidRPr="00577432">
              <w:rPr>
                <w:rFonts w:ascii="Book Antiqua" w:hAnsi="Book Antiqua"/>
                <w:color w:val="auto"/>
                <w:spacing w:val="-2"/>
                <w:sz w:val="20"/>
                <w:szCs w:val="20"/>
              </w:rPr>
              <w:t>\100g)</w:t>
            </w:r>
          </w:p>
        </w:tc>
        <w:tc>
          <w:tcPr>
            <w:tcW w:w="1134" w:type="dxa"/>
          </w:tcPr>
          <w:p w14:paraId="5423A947"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olor w:val="auto"/>
                <w:spacing w:val="-4"/>
                <w:sz w:val="20"/>
                <w:szCs w:val="20"/>
              </w:rPr>
            </w:pPr>
            <w:r w:rsidRPr="00577432">
              <w:rPr>
                <w:rFonts w:ascii="Book Antiqua" w:hAnsi="Book Antiqua"/>
                <w:color w:val="auto"/>
                <w:spacing w:val="-2"/>
                <w:sz w:val="20"/>
                <w:szCs w:val="20"/>
              </w:rPr>
              <w:t>53.29</w:t>
            </w:r>
          </w:p>
        </w:tc>
        <w:tc>
          <w:tcPr>
            <w:tcW w:w="4394" w:type="dxa"/>
          </w:tcPr>
          <w:p w14:paraId="7721F73C"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olor w:val="auto"/>
                <w:spacing w:val="-4"/>
                <w:sz w:val="20"/>
                <w:szCs w:val="20"/>
              </w:rPr>
            </w:pPr>
            <w:r w:rsidRPr="00577432">
              <w:rPr>
                <w:rFonts w:ascii="Book Antiqua" w:eastAsia="Times New Roman" w:hAnsi="Book Antiqua"/>
                <w:color w:val="auto"/>
                <w:sz w:val="20"/>
                <w:szCs w:val="20"/>
                <w:lang w:bidi="ar"/>
              </w:rPr>
              <w:t xml:space="preserve">34.9 </w:t>
            </w:r>
            <w:proofErr w:type="spellStart"/>
            <w:r w:rsidRPr="00577432">
              <w:rPr>
                <w:rFonts w:ascii="Book Antiqua" w:eastAsia="Times New Roman" w:hAnsi="Book Antiqua"/>
                <w:color w:val="auto"/>
                <w:sz w:val="20"/>
                <w:szCs w:val="20"/>
                <w:lang w:bidi="ar"/>
              </w:rPr>
              <w:t>gI</w:t>
            </w:r>
            <w:proofErr w:type="spellEnd"/>
            <w:r w:rsidRPr="00577432">
              <w:rPr>
                <w:rFonts w:ascii="Cambria Math" w:eastAsia="Times New Roman" w:hAnsi="Cambria Math" w:cs="Cambria Math"/>
                <w:color w:val="auto"/>
                <w:sz w:val="20"/>
                <w:szCs w:val="20"/>
                <w:lang w:bidi="ar"/>
              </w:rPr>
              <w:t>₂</w:t>
            </w:r>
            <w:r w:rsidRPr="00577432">
              <w:rPr>
                <w:rFonts w:ascii="Book Antiqua" w:eastAsia="Times New Roman" w:hAnsi="Book Antiqua"/>
                <w:color w:val="auto"/>
                <w:sz w:val="20"/>
                <w:szCs w:val="20"/>
                <w:lang w:bidi="ar"/>
              </w:rPr>
              <w:t>/100g</w:t>
            </w:r>
            <w:r w:rsidRPr="00577432">
              <w:rPr>
                <w:rFonts w:ascii="Book Antiqua" w:eastAsia="Times New Roman" w:hAnsi="Book Antiqua"/>
                <w:color w:val="auto"/>
                <w:sz w:val="20"/>
                <w:szCs w:val="20"/>
                <w:vertAlign w:val="superscript"/>
                <w:lang w:bidi="ar"/>
              </w:rPr>
              <w:t xml:space="preserve">d </w:t>
            </w:r>
            <w:r w:rsidRPr="00577432">
              <w:rPr>
                <w:rFonts w:ascii="Book Antiqua" w:eastAsia="Times New Roman" w:hAnsi="Book Antiqua"/>
                <w:color w:val="auto"/>
                <w:sz w:val="20"/>
                <w:szCs w:val="20"/>
                <w:lang w:bidi="ar"/>
              </w:rPr>
              <w:t xml:space="preserve">,104 </w:t>
            </w:r>
            <w:proofErr w:type="spellStart"/>
            <w:r w:rsidRPr="00577432">
              <w:rPr>
                <w:rFonts w:ascii="Book Antiqua" w:eastAsia="Times New Roman" w:hAnsi="Book Antiqua"/>
                <w:color w:val="auto"/>
                <w:sz w:val="20"/>
                <w:szCs w:val="20"/>
                <w:lang w:bidi="ar"/>
              </w:rPr>
              <w:t>gI</w:t>
            </w:r>
            <w:proofErr w:type="spellEnd"/>
            <w:r w:rsidRPr="00577432">
              <w:rPr>
                <w:rFonts w:ascii="Cambria Math" w:eastAsia="Times New Roman" w:hAnsi="Cambria Math" w:cs="Cambria Math"/>
                <w:color w:val="auto"/>
                <w:sz w:val="20"/>
                <w:szCs w:val="20"/>
                <w:lang w:bidi="ar"/>
              </w:rPr>
              <w:t>₂</w:t>
            </w:r>
            <w:r w:rsidRPr="00577432">
              <w:rPr>
                <w:rFonts w:ascii="Book Antiqua" w:eastAsia="Times New Roman" w:hAnsi="Book Antiqua"/>
                <w:color w:val="auto"/>
                <w:sz w:val="20"/>
                <w:szCs w:val="20"/>
                <w:lang w:bidi="ar"/>
              </w:rPr>
              <w:t>/100g</w:t>
            </w:r>
            <w:r w:rsidRPr="00577432">
              <w:rPr>
                <w:rFonts w:ascii="Book Antiqua" w:eastAsia="Times New Roman" w:hAnsi="Book Antiqua"/>
                <w:color w:val="auto"/>
                <w:sz w:val="20"/>
                <w:szCs w:val="20"/>
                <w:vertAlign w:val="superscript"/>
                <w:lang w:bidi="ar"/>
              </w:rPr>
              <w:t>v</w:t>
            </w:r>
            <w:r w:rsidRPr="00577432">
              <w:rPr>
                <w:rFonts w:ascii="Book Antiqua" w:eastAsia="Times New Roman" w:hAnsi="Book Antiqua"/>
                <w:color w:val="auto"/>
                <w:sz w:val="20"/>
                <w:szCs w:val="20"/>
                <w:lang w:bidi="ar"/>
              </w:rPr>
              <w:t xml:space="preserve">, 98 </w:t>
            </w:r>
            <w:proofErr w:type="spellStart"/>
            <w:r w:rsidRPr="00577432">
              <w:rPr>
                <w:rFonts w:ascii="Book Antiqua" w:eastAsia="Times New Roman" w:hAnsi="Book Antiqua"/>
                <w:color w:val="auto"/>
                <w:sz w:val="20"/>
                <w:szCs w:val="20"/>
                <w:lang w:bidi="ar"/>
              </w:rPr>
              <w:t>gI</w:t>
            </w:r>
            <w:proofErr w:type="spellEnd"/>
            <w:r w:rsidRPr="00577432">
              <w:rPr>
                <w:rFonts w:ascii="Cambria Math" w:eastAsia="Times New Roman" w:hAnsi="Cambria Math" w:cs="Cambria Math"/>
                <w:color w:val="auto"/>
                <w:sz w:val="20"/>
                <w:szCs w:val="20"/>
                <w:lang w:bidi="ar"/>
              </w:rPr>
              <w:t>₂</w:t>
            </w:r>
            <w:r w:rsidRPr="00577432">
              <w:rPr>
                <w:rFonts w:ascii="Book Antiqua" w:eastAsia="Times New Roman" w:hAnsi="Book Antiqua"/>
                <w:color w:val="auto"/>
                <w:sz w:val="20"/>
                <w:szCs w:val="20"/>
                <w:lang w:bidi="ar"/>
              </w:rPr>
              <w:t>/100g</w:t>
            </w:r>
            <w:r w:rsidRPr="00577432">
              <w:rPr>
                <w:rFonts w:ascii="Book Antiqua" w:eastAsia="Times New Roman" w:hAnsi="Book Antiqua"/>
                <w:color w:val="auto"/>
                <w:sz w:val="20"/>
                <w:szCs w:val="20"/>
                <w:vertAlign w:val="superscript"/>
                <w:lang w:bidi="ar"/>
              </w:rPr>
              <w:t>v</w:t>
            </w:r>
          </w:p>
        </w:tc>
      </w:tr>
      <w:tr w:rsidR="00803956" w:rsidRPr="00577432" w14:paraId="6DB25658" w14:textId="77777777" w:rsidTr="00803956">
        <w:trPr>
          <w:trHeight w:val="48"/>
        </w:trPr>
        <w:tc>
          <w:tcPr>
            <w:cnfStyle w:val="001000000000" w:firstRow="0" w:lastRow="0" w:firstColumn="1" w:lastColumn="0" w:oddVBand="0" w:evenVBand="0" w:oddHBand="0" w:evenHBand="0" w:firstRowFirstColumn="0" w:firstRowLastColumn="0" w:lastRowFirstColumn="0" w:lastRowLastColumn="0"/>
            <w:tcW w:w="3539" w:type="dxa"/>
          </w:tcPr>
          <w:p w14:paraId="1A42D814" w14:textId="77777777" w:rsidR="00803956" w:rsidRPr="00577432" w:rsidRDefault="00AE688E">
            <w:pPr>
              <w:spacing w:after="0" w:line="240" w:lineRule="auto"/>
              <w:rPr>
                <w:rFonts w:ascii="Book Antiqua" w:hAnsi="Book Antiqua"/>
                <w:color w:val="auto"/>
                <w:sz w:val="20"/>
                <w:szCs w:val="20"/>
              </w:rPr>
            </w:pPr>
            <w:r w:rsidRPr="00577432">
              <w:rPr>
                <w:rFonts w:ascii="Book Antiqua" w:hAnsi="Book Antiqua"/>
                <w:color w:val="auto"/>
                <w:spacing w:val="-2"/>
                <w:sz w:val="20"/>
                <w:szCs w:val="20"/>
              </w:rPr>
              <w:t>Saponification</w:t>
            </w:r>
            <w:r w:rsidRPr="00577432">
              <w:rPr>
                <w:rFonts w:ascii="Book Antiqua" w:hAnsi="Book Antiqua"/>
                <w:color w:val="auto"/>
                <w:spacing w:val="10"/>
                <w:sz w:val="20"/>
                <w:szCs w:val="20"/>
              </w:rPr>
              <w:t xml:space="preserve"> </w:t>
            </w:r>
            <w:r w:rsidRPr="00577432">
              <w:rPr>
                <w:rFonts w:ascii="Book Antiqua" w:hAnsi="Book Antiqua"/>
                <w:color w:val="auto"/>
                <w:spacing w:val="-2"/>
                <w:sz w:val="20"/>
                <w:szCs w:val="20"/>
              </w:rPr>
              <w:t>(</w:t>
            </w:r>
            <w:proofErr w:type="spellStart"/>
            <w:r w:rsidRPr="00577432">
              <w:rPr>
                <w:rFonts w:ascii="Book Antiqua" w:hAnsi="Book Antiqua"/>
                <w:color w:val="auto"/>
                <w:spacing w:val="-2"/>
                <w:sz w:val="20"/>
                <w:szCs w:val="20"/>
              </w:rPr>
              <w:t>mgKOH</w:t>
            </w:r>
            <w:proofErr w:type="spellEnd"/>
            <w:r w:rsidRPr="00577432">
              <w:rPr>
                <w:rFonts w:ascii="Book Antiqua" w:hAnsi="Book Antiqua"/>
                <w:color w:val="auto"/>
                <w:spacing w:val="-2"/>
                <w:sz w:val="20"/>
                <w:szCs w:val="20"/>
              </w:rPr>
              <w:t>/kg)</w:t>
            </w:r>
          </w:p>
        </w:tc>
        <w:tc>
          <w:tcPr>
            <w:tcW w:w="1134" w:type="dxa"/>
          </w:tcPr>
          <w:p w14:paraId="11684079"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olor w:val="auto"/>
                <w:spacing w:val="-4"/>
                <w:sz w:val="20"/>
                <w:szCs w:val="20"/>
              </w:rPr>
            </w:pPr>
            <w:r w:rsidRPr="00577432">
              <w:rPr>
                <w:rFonts w:ascii="Book Antiqua" w:hAnsi="Book Antiqua"/>
                <w:color w:val="auto"/>
                <w:spacing w:val="-2"/>
                <w:sz w:val="20"/>
                <w:szCs w:val="20"/>
              </w:rPr>
              <w:t>179.614</w:t>
            </w:r>
          </w:p>
        </w:tc>
        <w:tc>
          <w:tcPr>
            <w:tcW w:w="4394" w:type="dxa"/>
          </w:tcPr>
          <w:p w14:paraId="677E2730"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olor w:val="auto"/>
                <w:spacing w:val="-4"/>
                <w:sz w:val="20"/>
                <w:szCs w:val="20"/>
              </w:rPr>
            </w:pPr>
            <w:r w:rsidRPr="00577432">
              <w:rPr>
                <w:rFonts w:ascii="Book Antiqua" w:eastAsia="Times New Roman" w:hAnsi="Book Antiqua"/>
                <w:color w:val="auto"/>
                <w:sz w:val="20"/>
                <w:szCs w:val="20"/>
                <w:lang w:bidi="ar"/>
              </w:rPr>
              <w:t>181.31 mg KOH/</w:t>
            </w:r>
            <w:proofErr w:type="spellStart"/>
            <w:r w:rsidRPr="00577432">
              <w:rPr>
                <w:rFonts w:ascii="Book Antiqua" w:eastAsia="Times New Roman" w:hAnsi="Book Antiqua"/>
                <w:color w:val="auto"/>
                <w:sz w:val="20"/>
                <w:szCs w:val="20"/>
                <w:lang w:bidi="ar"/>
              </w:rPr>
              <w:t>kg</w:t>
            </w:r>
            <w:r w:rsidRPr="00577432">
              <w:rPr>
                <w:rFonts w:ascii="Book Antiqua" w:eastAsia="Times New Roman" w:hAnsi="Book Antiqua"/>
                <w:color w:val="auto"/>
                <w:sz w:val="20"/>
                <w:szCs w:val="20"/>
                <w:vertAlign w:val="superscript"/>
                <w:lang w:bidi="ar"/>
              </w:rPr>
              <w:t>x</w:t>
            </w:r>
            <w:proofErr w:type="spellEnd"/>
            <w:r w:rsidRPr="00577432">
              <w:rPr>
                <w:rFonts w:ascii="Book Antiqua" w:eastAsia="Times New Roman" w:hAnsi="Book Antiqua"/>
                <w:color w:val="auto"/>
                <w:sz w:val="20"/>
                <w:szCs w:val="20"/>
                <w:lang w:bidi="ar"/>
              </w:rPr>
              <w:t>, 184.6 mg KOH/</w:t>
            </w:r>
            <w:proofErr w:type="spellStart"/>
            <w:r w:rsidRPr="00577432">
              <w:rPr>
                <w:rFonts w:ascii="Book Antiqua" w:eastAsia="Times New Roman" w:hAnsi="Book Antiqua"/>
                <w:color w:val="auto"/>
                <w:sz w:val="20"/>
                <w:szCs w:val="20"/>
                <w:lang w:bidi="ar"/>
              </w:rPr>
              <w:t>kg</w:t>
            </w:r>
            <w:r w:rsidRPr="00577432">
              <w:rPr>
                <w:rFonts w:ascii="Book Antiqua" w:eastAsia="Times New Roman" w:hAnsi="Book Antiqua"/>
                <w:color w:val="auto"/>
                <w:sz w:val="20"/>
                <w:szCs w:val="20"/>
                <w:vertAlign w:val="superscript"/>
                <w:lang w:bidi="ar"/>
              </w:rPr>
              <w:t>y</w:t>
            </w:r>
            <w:proofErr w:type="spellEnd"/>
            <w:r w:rsidRPr="00577432">
              <w:rPr>
                <w:rFonts w:ascii="Book Antiqua" w:eastAsia="Times New Roman" w:hAnsi="Book Antiqua"/>
                <w:color w:val="auto"/>
                <w:sz w:val="20"/>
                <w:szCs w:val="20"/>
                <w:lang w:bidi="ar"/>
              </w:rPr>
              <w:t xml:space="preserve"> </w:t>
            </w:r>
          </w:p>
        </w:tc>
      </w:tr>
      <w:tr w:rsidR="00803956" w:rsidRPr="00577432" w14:paraId="6880F53E" w14:textId="77777777" w:rsidTr="00803956">
        <w:trPr>
          <w:trHeight w:val="338"/>
        </w:trPr>
        <w:tc>
          <w:tcPr>
            <w:cnfStyle w:val="001000000000" w:firstRow="0" w:lastRow="0" w:firstColumn="1" w:lastColumn="0" w:oddVBand="0" w:evenVBand="0" w:oddHBand="0" w:evenHBand="0" w:firstRowFirstColumn="0" w:firstRowLastColumn="0" w:lastRowFirstColumn="0" w:lastRowLastColumn="0"/>
            <w:tcW w:w="3539" w:type="dxa"/>
          </w:tcPr>
          <w:p w14:paraId="6DA75C1C" w14:textId="77777777" w:rsidR="00803956" w:rsidRPr="00577432" w:rsidRDefault="00AE688E">
            <w:pPr>
              <w:spacing w:after="0" w:line="240" w:lineRule="auto"/>
              <w:rPr>
                <w:rFonts w:ascii="Book Antiqua" w:hAnsi="Book Antiqua"/>
                <w:color w:val="auto"/>
                <w:sz w:val="20"/>
                <w:szCs w:val="20"/>
              </w:rPr>
            </w:pPr>
            <w:r w:rsidRPr="00577432">
              <w:rPr>
                <w:rFonts w:ascii="Book Antiqua" w:hAnsi="Book Antiqua"/>
                <w:color w:val="auto"/>
                <w:sz w:val="20"/>
                <w:szCs w:val="20"/>
              </w:rPr>
              <w:t>Specific</w:t>
            </w:r>
            <w:r w:rsidRPr="00577432">
              <w:rPr>
                <w:rFonts w:ascii="Book Antiqua" w:hAnsi="Book Antiqua"/>
                <w:color w:val="auto"/>
                <w:spacing w:val="-11"/>
                <w:sz w:val="20"/>
                <w:szCs w:val="20"/>
              </w:rPr>
              <w:t xml:space="preserve"> </w:t>
            </w:r>
            <w:r w:rsidRPr="00577432">
              <w:rPr>
                <w:rFonts w:ascii="Book Antiqua" w:hAnsi="Book Antiqua"/>
                <w:color w:val="auto"/>
                <w:spacing w:val="-2"/>
                <w:sz w:val="20"/>
                <w:szCs w:val="20"/>
              </w:rPr>
              <w:t>gravity</w:t>
            </w:r>
          </w:p>
        </w:tc>
        <w:tc>
          <w:tcPr>
            <w:tcW w:w="1134" w:type="dxa"/>
          </w:tcPr>
          <w:p w14:paraId="48859EF9"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olor w:val="auto"/>
                <w:spacing w:val="-4"/>
                <w:sz w:val="20"/>
                <w:szCs w:val="20"/>
              </w:rPr>
            </w:pPr>
            <w:r w:rsidRPr="00577432">
              <w:rPr>
                <w:rFonts w:ascii="Book Antiqua" w:hAnsi="Book Antiqua"/>
                <w:color w:val="auto"/>
                <w:spacing w:val="-2"/>
                <w:sz w:val="20"/>
                <w:szCs w:val="20"/>
              </w:rPr>
              <w:t>0.942</w:t>
            </w:r>
          </w:p>
        </w:tc>
        <w:tc>
          <w:tcPr>
            <w:tcW w:w="4394" w:type="dxa"/>
          </w:tcPr>
          <w:p w14:paraId="49309996"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olor w:val="auto"/>
                <w:spacing w:val="-4"/>
                <w:sz w:val="20"/>
                <w:szCs w:val="20"/>
              </w:rPr>
            </w:pPr>
            <w:r w:rsidRPr="00577432">
              <w:rPr>
                <w:rFonts w:ascii="Book Antiqua" w:eastAsia="Times New Roman" w:hAnsi="Book Antiqua"/>
                <w:color w:val="auto"/>
                <w:sz w:val="20"/>
                <w:szCs w:val="20"/>
                <w:lang w:bidi="ar"/>
              </w:rPr>
              <w:t>0.914</w:t>
            </w:r>
            <w:r w:rsidRPr="00577432">
              <w:rPr>
                <w:rFonts w:ascii="Book Antiqua" w:eastAsia="Times New Roman" w:hAnsi="Book Antiqua"/>
                <w:color w:val="auto"/>
                <w:sz w:val="20"/>
                <w:szCs w:val="20"/>
                <w:vertAlign w:val="superscript"/>
                <w:lang w:bidi="ar"/>
              </w:rPr>
              <w:t>f</w:t>
            </w:r>
            <w:r w:rsidRPr="00577432">
              <w:rPr>
                <w:rFonts w:ascii="Book Antiqua" w:eastAsia="Times New Roman" w:hAnsi="Book Antiqua"/>
                <w:color w:val="auto"/>
                <w:sz w:val="20"/>
                <w:szCs w:val="20"/>
                <w:lang w:bidi="ar"/>
              </w:rPr>
              <w:t xml:space="preserve">, (0.86 – </w:t>
            </w:r>
            <w:proofErr w:type="gramStart"/>
            <w:r w:rsidRPr="00577432">
              <w:rPr>
                <w:rFonts w:ascii="Book Antiqua" w:eastAsia="Times New Roman" w:hAnsi="Book Antiqua"/>
                <w:color w:val="auto"/>
                <w:sz w:val="20"/>
                <w:szCs w:val="20"/>
                <w:lang w:bidi="ar"/>
              </w:rPr>
              <w:t>0.90)</w:t>
            </w:r>
            <w:r w:rsidRPr="00577432">
              <w:rPr>
                <w:rFonts w:ascii="Book Antiqua" w:eastAsia="Times New Roman" w:hAnsi="Book Antiqua"/>
                <w:color w:val="auto"/>
                <w:sz w:val="20"/>
                <w:szCs w:val="20"/>
                <w:vertAlign w:val="superscript"/>
                <w:lang w:bidi="ar"/>
              </w:rPr>
              <w:t>h</w:t>
            </w:r>
            <w:proofErr w:type="gramEnd"/>
            <w:r w:rsidRPr="00577432">
              <w:rPr>
                <w:rFonts w:ascii="Book Antiqua" w:eastAsia="Times New Roman" w:hAnsi="Book Antiqua"/>
                <w:color w:val="auto"/>
                <w:sz w:val="20"/>
                <w:szCs w:val="20"/>
                <w:lang w:bidi="ar"/>
              </w:rPr>
              <w:t>, 0.868</w:t>
            </w:r>
            <w:r w:rsidRPr="00577432">
              <w:rPr>
                <w:rFonts w:ascii="Book Antiqua" w:eastAsia="Times New Roman" w:hAnsi="Book Antiqua"/>
                <w:color w:val="auto"/>
                <w:sz w:val="20"/>
                <w:szCs w:val="20"/>
                <w:vertAlign w:val="superscript"/>
                <w:lang w:bidi="ar"/>
              </w:rPr>
              <w:t>j</w:t>
            </w:r>
            <w:r w:rsidRPr="00577432">
              <w:rPr>
                <w:rFonts w:ascii="Book Antiqua" w:eastAsia="Times New Roman" w:hAnsi="Book Antiqua"/>
                <w:color w:val="auto"/>
                <w:sz w:val="20"/>
                <w:szCs w:val="20"/>
                <w:lang w:bidi="ar"/>
              </w:rPr>
              <w:t>, 0.892</w:t>
            </w:r>
            <w:r w:rsidRPr="00577432">
              <w:rPr>
                <w:rFonts w:ascii="Book Antiqua" w:eastAsia="Times New Roman" w:hAnsi="Book Antiqua"/>
                <w:color w:val="auto"/>
                <w:sz w:val="20"/>
                <w:szCs w:val="20"/>
                <w:vertAlign w:val="superscript"/>
                <w:lang w:bidi="ar"/>
              </w:rPr>
              <w:t xml:space="preserve">c </w:t>
            </w:r>
          </w:p>
        </w:tc>
      </w:tr>
      <w:tr w:rsidR="00803956" w:rsidRPr="00577432" w14:paraId="3A79C3C3" w14:textId="77777777" w:rsidTr="00803956">
        <w:trPr>
          <w:trHeight w:val="323"/>
        </w:trPr>
        <w:tc>
          <w:tcPr>
            <w:cnfStyle w:val="001000000000" w:firstRow="0" w:lastRow="0" w:firstColumn="1" w:lastColumn="0" w:oddVBand="0" w:evenVBand="0" w:oddHBand="0" w:evenHBand="0" w:firstRowFirstColumn="0" w:firstRowLastColumn="0" w:lastRowFirstColumn="0" w:lastRowLastColumn="0"/>
            <w:tcW w:w="3539" w:type="dxa"/>
          </w:tcPr>
          <w:p w14:paraId="364D3EFD" w14:textId="77777777" w:rsidR="00803956" w:rsidRPr="00577432" w:rsidRDefault="00AE688E">
            <w:pPr>
              <w:spacing w:after="0" w:line="240" w:lineRule="auto"/>
              <w:rPr>
                <w:rFonts w:ascii="Book Antiqua" w:hAnsi="Book Antiqua"/>
                <w:color w:val="auto"/>
                <w:sz w:val="20"/>
                <w:szCs w:val="20"/>
              </w:rPr>
            </w:pPr>
            <w:r w:rsidRPr="00577432">
              <w:rPr>
                <w:rFonts w:ascii="Book Antiqua" w:hAnsi="Book Antiqua"/>
                <w:color w:val="auto"/>
                <w:sz w:val="20"/>
                <w:szCs w:val="20"/>
              </w:rPr>
              <w:t>Flash</w:t>
            </w:r>
            <w:r w:rsidRPr="00577432">
              <w:rPr>
                <w:rFonts w:ascii="Book Antiqua" w:hAnsi="Book Antiqua"/>
                <w:color w:val="auto"/>
                <w:spacing w:val="-7"/>
                <w:sz w:val="20"/>
                <w:szCs w:val="20"/>
              </w:rPr>
              <w:t xml:space="preserve"> </w:t>
            </w:r>
            <w:r w:rsidRPr="00577432">
              <w:rPr>
                <w:rFonts w:ascii="Book Antiqua" w:hAnsi="Book Antiqua"/>
                <w:color w:val="auto"/>
                <w:sz w:val="20"/>
                <w:szCs w:val="20"/>
              </w:rPr>
              <w:t>point</w:t>
            </w:r>
            <w:r w:rsidRPr="00577432">
              <w:rPr>
                <w:rFonts w:ascii="Book Antiqua" w:hAnsi="Book Antiqua"/>
                <w:color w:val="auto"/>
                <w:spacing w:val="-6"/>
                <w:sz w:val="20"/>
                <w:szCs w:val="20"/>
              </w:rPr>
              <w:t xml:space="preserve"> </w:t>
            </w:r>
            <w:r w:rsidRPr="00577432">
              <w:rPr>
                <w:rFonts w:ascii="Book Antiqua" w:hAnsi="Book Antiqua"/>
                <w:color w:val="auto"/>
                <w:spacing w:val="-5"/>
                <w:sz w:val="20"/>
                <w:szCs w:val="20"/>
                <w:vertAlign w:val="superscript"/>
              </w:rPr>
              <w:t>0</w:t>
            </w:r>
            <w:r w:rsidRPr="00577432">
              <w:rPr>
                <w:rFonts w:ascii="Book Antiqua" w:hAnsi="Book Antiqua"/>
                <w:color w:val="auto"/>
                <w:spacing w:val="-5"/>
                <w:sz w:val="20"/>
                <w:szCs w:val="20"/>
              </w:rPr>
              <w:t>C</w:t>
            </w:r>
          </w:p>
        </w:tc>
        <w:tc>
          <w:tcPr>
            <w:tcW w:w="1134" w:type="dxa"/>
          </w:tcPr>
          <w:p w14:paraId="4C76463A"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olor w:val="auto"/>
                <w:spacing w:val="-4"/>
                <w:sz w:val="20"/>
                <w:szCs w:val="20"/>
              </w:rPr>
            </w:pPr>
            <w:r w:rsidRPr="00577432">
              <w:rPr>
                <w:rFonts w:ascii="Book Antiqua" w:hAnsi="Book Antiqua"/>
                <w:color w:val="auto"/>
                <w:spacing w:val="-5"/>
                <w:sz w:val="20"/>
                <w:szCs w:val="20"/>
              </w:rPr>
              <w:t>205</w:t>
            </w:r>
          </w:p>
        </w:tc>
        <w:tc>
          <w:tcPr>
            <w:tcW w:w="4394" w:type="dxa"/>
          </w:tcPr>
          <w:p w14:paraId="7071027F"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olor w:val="auto"/>
                <w:spacing w:val="-4"/>
                <w:sz w:val="20"/>
                <w:szCs w:val="20"/>
              </w:rPr>
            </w:pPr>
            <w:r w:rsidRPr="00577432">
              <w:rPr>
                <w:rFonts w:ascii="Book Antiqua" w:hAnsi="Book Antiqua"/>
                <w:color w:val="auto"/>
                <w:sz w:val="20"/>
                <w:szCs w:val="20"/>
                <w:lang w:bidi="ar"/>
              </w:rPr>
              <w:t>130 °C</w:t>
            </w:r>
            <w:r w:rsidRPr="00577432">
              <w:rPr>
                <w:rFonts w:ascii="Book Antiqua" w:hAnsi="Book Antiqua"/>
                <w:color w:val="auto"/>
                <w:sz w:val="20"/>
                <w:szCs w:val="20"/>
                <w:vertAlign w:val="superscript"/>
                <w:lang w:bidi="ar"/>
              </w:rPr>
              <w:t>m</w:t>
            </w:r>
            <w:r w:rsidRPr="00577432">
              <w:rPr>
                <w:rFonts w:ascii="Book Antiqua" w:hAnsi="Book Antiqua"/>
                <w:color w:val="auto"/>
                <w:sz w:val="20"/>
                <w:szCs w:val="20"/>
                <w:lang w:bidi="ar"/>
              </w:rPr>
              <w:t>, 200 °C</w:t>
            </w:r>
            <w:r w:rsidRPr="00577432">
              <w:rPr>
                <w:rFonts w:ascii="Book Antiqua" w:hAnsi="Book Antiqua"/>
                <w:color w:val="auto"/>
                <w:sz w:val="20"/>
                <w:szCs w:val="20"/>
                <w:vertAlign w:val="superscript"/>
                <w:lang w:bidi="ar"/>
              </w:rPr>
              <w:t>h</w:t>
            </w:r>
          </w:p>
        </w:tc>
      </w:tr>
      <w:tr w:rsidR="00803956" w:rsidRPr="00577432" w14:paraId="7DDB54E1" w14:textId="77777777" w:rsidTr="00803956">
        <w:trPr>
          <w:trHeight w:val="213"/>
        </w:trPr>
        <w:tc>
          <w:tcPr>
            <w:cnfStyle w:val="001000000000" w:firstRow="0" w:lastRow="0" w:firstColumn="1" w:lastColumn="0" w:oddVBand="0" w:evenVBand="0" w:oddHBand="0" w:evenHBand="0" w:firstRowFirstColumn="0" w:firstRowLastColumn="0" w:lastRowFirstColumn="0" w:lastRowLastColumn="0"/>
            <w:tcW w:w="3539" w:type="dxa"/>
          </w:tcPr>
          <w:p w14:paraId="6C57F2F8" w14:textId="77777777" w:rsidR="00803956" w:rsidRPr="00577432" w:rsidRDefault="00AE688E">
            <w:pPr>
              <w:spacing w:after="0" w:line="240" w:lineRule="auto"/>
              <w:rPr>
                <w:rFonts w:ascii="Book Antiqua" w:hAnsi="Book Antiqua"/>
                <w:color w:val="auto"/>
                <w:sz w:val="20"/>
                <w:szCs w:val="20"/>
              </w:rPr>
            </w:pPr>
            <w:r w:rsidRPr="00577432">
              <w:rPr>
                <w:rFonts w:ascii="Book Antiqua" w:hAnsi="Book Antiqua"/>
                <w:color w:val="auto"/>
                <w:sz w:val="20"/>
                <w:szCs w:val="20"/>
              </w:rPr>
              <w:t>Cloud</w:t>
            </w:r>
            <w:r w:rsidRPr="00577432">
              <w:rPr>
                <w:rFonts w:ascii="Book Antiqua" w:hAnsi="Book Antiqua"/>
                <w:color w:val="auto"/>
                <w:spacing w:val="-7"/>
                <w:sz w:val="20"/>
                <w:szCs w:val="20"/>
              </w:rPr>
              <w:t xml:space="preserve"> </w:t>
            </w:r>
            <w:r w:rsidRPr="00577432">
              <w:rPr>
                <w:rFonts w:ascii="Book Antiqua" w:hAnsi="Book Antiqua"/>
                <w:color w:val="auto"/>
                <w:sz w:val="20"/>
                <w:szCs w:val="20"/>
              </w:rPr>
              <w:t>point</w:t>
            </w:r>
            <w:r w:rsidRPr="00577432">
              <w:rPr>
                <w:rFonts w:ascii="Book Antiqua" w:hAnsi="Book Antiqua"/>
                <w:color w:val="auto"/>
                <w:spacing w:val="-6"/>
                <w:sz w:val="20"/>
                <w:szCs w:val="20"/>
              </w:rPr>
              <w:t xml:space="preserve"> </w:t>
            </w:r>
            <w:r w:rsidRPr="00577432">
              <w:rPr>
                <w:rFonts w:ascii="Book Antiqua" w:hAnsi="Book Antiqua"/>
                <w:color w:val="auto"/>
                <w:spacing w:val="-5"/>
                <w:sz w:val="20"/>
                <w:szCs w:val="20"/>
                <w:vertAlign w:val="superscript"/>
              </w:rPr>
              <w:t>0</w:t>
            </w:r>
            <w:r w:rsidRPr="00577432">
              <w:rPr>
                <w:rFonts w:ascii="Book Antiqua" w:hAnsi="Book Antiqua"/>
                <w:color w:val="auto"/>
                <w:spacing w:val="-5"/>
                <w:sz w:val="20"/>
                <w:szCs w:val="20"/>
              </w:rPr>
              <w:t>C</w:t>
            </w:r>
          </w:p>
        </w:tc>
        <w:tc>
          <w:tcPr>
            <w:tcW w:w="1134" w:type="dxa"/>
          </w:tcPr>
          <w:p w14:paraId="0510F9DA"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olor w:val="auto"/>
                <w:spacing w:val="-4"/>
                <w:sz w:val="20"/>
                <w:szCs w:val="20"/>
              </w:rPr>
            </w:pPr>
            <w:r w:rsidRPr="00577432">
              <w:rPr>
                <w:rFonts w:ascii="Book Antiqua" w:hAnsi="Book Antiqua"/>
                <w:color w:val="auto"/>
                <w:spacing w:val="-2"/>
                <w:sz w:val="20"/>
                <w:szCs w:val="20"/>
              </w:rPr>
              <w:t>10.50</w:t>
            </w:r>
          </w:p>
        </w:tc>
        <w:tc>
          <w:tcPr>
            <w:tcW w:w="4394" w:type="dxa"/>
          </w:tcPr>
          <w:p w14:paraId="774DC714"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olor w:val="auto"/>
                <w:spacing w:val="-4"/>
                <w:sz w:val="20"/>
                <w:szCs w:val="20"/>
              </w:rPr>
            </w:pPr>
            <w:r w:rsidRPr="00577432">
              <w:rPr>
                <w:rFonts w:ascii="Book Antiqua" w:eastAsia="Times New Roman" w:hAnsi="Book Antiqua"/>
                <w:color w:val="auto"/>
                <w:sz w:val="20"/>
                <w:szCs w:val="20"/>
                <w:lang w:bidi="ar"/>
              </w:rPr>
              <w:t>14.0 °C</w:t>
            </w:r>
            <w:r w:rsidRPr="00577432">
              <w:rPr>
                <w:rFonts w:ascii="Book Antiqua" w:eastAsia="Times New Roman" w:hAnsi="Book Antiqua"/>
                <w:color w:val="auto"/>
                <w:sz w:val="20"/>
                <w:szCs w:val="20"/>
                <w:vertAlign w:val="superscript"/>
                <w:lang w:bidi="ar"/>
              </w:rPr>
              <w:t>p</w:t>
            </w:r>
            <w:r w:rsidRPr="00577432">
              <w:rPr>
                <w:rFonts w:ascii="Book Antiqua" w:eastAsia="Times New Roman" w:hAnsi="Book Antiqua"/>
                <w:color w:val="auto"/>
                <w:sz w:val="20"/>
                <w:szCs w:val="20"/>
                <w:lang w:bidi="ar"/>
              </w:rPr>
              <w:t>, 19 °</w:t>
            </w:r>
            <w:proofErr w:type="spellStart"/>
            <w:r w:rsidRPr="00577432">
              <w:rPr>
                <w:rFonts w:ascii="Book Antiqua" w:eastAsia="Times New Roman" w:hAnsi="Book Antiqua"/>
                <w:color w:val="auto"/>
                <w:sz w:val="20"/>
                <w:szCs w:val="20"/>
                <w:lang w:bidi="ar"/>
              </w:rPr>
              <w:t>C</w:t>
            </w:r>
            <w:r w:rsidRPr="00577432">
              <w:rPr>
                <w:rFonts w:ascii="Book Antiqua" w:eastAsia="Times New Roman" w:hAnsi="Book Antiqua"/>
                <w:color w:val="auto"/>
                <w:sz w:val="20"/>
                <w:szCs w:val="20"/>
                <w:vertAlign w:val="superscript"/>
                <w:lang w:bidi="ar"/>
              </w:rPr>
              <w:t>q</w:t>
            </w:r>
            <w:proofErr w:type="spellEnd"/>
          </w:p>
        </w:tc>
      </w:tr>
    </w:tbl>
    <w:p w14:paraId="62543D70" w14:textId="77777777" w:rsidR="00803956" w:rsidRPr="00577432" w:rsidRDefault="00AE688E">
      <w:pPr>
        <w:spacing w:line="240" w:lineRule="auto"/>
        <w:jc w:val="both"/>
        <w:rPr>
          <w:rFonts w:ascii="Book Antiqua" w:hAnsi="Book Antiqua"/>
          <w:sz w:val="20"/>
          <w:szCs w:val="20"/>
        </w:rPr>
      </w:pPr>
      <w:r w:rsidRPr="00577432">
        <w:rPr>
          <w:rFonts w:ascii="Book Antiqua" w:hAnsi="Book Antiqua"/>
          <w:sz w:val="20"/>
          <w:szCs w:val="20"/>
          <w:lang w:bidi="ar"/>
        </w:rPr>
        <w:t xml:space="preserve">Subscripts represent source for the values; </w:t>
      </w:r>
      <w:proofErr w:type="spellStart"/>
      <w:r w:rsidRPr="00577432">
        <w:rPr>
          <w:rFonts w:ascii="Book Antiqua" w:hAnsi="Book Antiqua"/>
          <w:sz w:val="20"/>
          <w:szCs w:val="20"/>
          <w:vertAlign w:val="superscript"/>
          <w:lang w:bidi="ar"/>
        </w:rPr>
        <w:t>a</w:t>
      </w:r>
      <w:r w:rsidRPr="00577432">
        <w:rPr>
          <w:rFonts w:ascii="Book Antiqua" w:hAnsi="Book Antiqua"/>
          <w:sz w:val="20"/>
          <w:szCs w:val="20"/>
          <w:lang w:bidi="ar"/>
        </w:rPr>
        <w:t>Meher</w:t>
      </w:r>
      <w:proofErr w:type="spellEnd"/>
      <w:r w:rsidRPr="00577432">
        <w:rPr>
          <w:rFonts w:ascii="Book Antiqua" w:hAnsi="Book Antiqua"/>
          <w:sz w:val="20"/>
          <w:szCs w:val="20"/>
          <w:lang w:bidi="ar"/>
        </w:rPr>
        <w:t xml:space="preserve"> et al., (2013), </w:t>
      </w:r>
      <w:proofErr w:type="spellStart"/>
      <w:r w:rsidRPr="00577432">
        <w:rPr>
          <w:rFonts w:ascii="Book Antiqua" w:hAnsi="Book Antiqua"/>
          <w:sz w:val="20"/>
          <w:szCs w:val="20"/>
          <w:vertAlign w:val="superscript"/>
          <w:lang w:bidi="ar"/>
        </w:rPr>
        <w:t>b</w:t>
      </w:r>
      <w:r w:rsidRPr="00577432">
        <w:rPr>
          <w:rFonts w:ascii="Book Antiqua" w:hAnsi="Book Antiqua"/>
          <w:sz w:val="20"/>
          <w:szCs w:val="20"/>
          <w:lang w:bidi="ar"/>
        </w:rPr>
        <w:t>Agu</w:t>
      </w:r>
      <w:proofErr w:type="spellEnd"/>
      <w:r w:rsidRPr="00577432">
        <w:rPr>
          <w:rFonts w:ascii="Book Antiqua" w:hAnsi="Book Antiqua"/>
          <w:sz w:val="20"/>
          <w:szCs w:val="20"/>
          <w:lang w:bidi="ar"/>
        </w:rPr>
        <w:t xml:space="preserve"> et al. (2022), </w:t>
      </w:r>
      <w:proofErr w:type="spellStart"/>
      <w:r w:rsidRPr="00577432">
        <w:rPr>
          <w:rFonts w:ascii="Book Antiqua" w:hAnsi="Book Antiqua"/>
          <w:sz w:val="20"/>
          <w:szCs w:val="20"/>
          <w:vertAlign w:val="superscript"/>
          <w:lang w:bidi="ar"/>
        </w:rPr>
        <w:t>c</w:t>
      </w:r>
      <w:r w:rsidRPr="00577432">
        <w:rPr>
          <w:rFonts w:ascii="Book Antiqua" w:hAnsi="Book Antiqua"/>
          <w:sz w:val="20"/>
          <w:szCs w:val="20"/>
          <w:lang w:bidi="ar"/>
        </w:rPr>
        <w:t>Uzoh</w:t>
      </w:r>
      <w:proofErr w:type="spellEnd"/>
      <w:r w:rsidRPr="00577432">
        <w:rPr>
          <w:rFonts w:ascii="Book Antiqua" w:hAnsi="Book Antiqua"/>
          <w:sz w:val="20"/>
          <w:szCs w:val="20"/>
          <w:lang w:bidi="ar"/>
        </w:rPr>
        <w:t xml:space="preserve">, et al., (2014), </w:t>
      </w:r>
      <w:proofErr w:type="spellStart"/>
      <w:r w:rsidRPr="00577432">
        <w:rPr>
          <w:rFonts w:ascii="Book Antiqua" w:hAnsi="Book Antiqua"/>
          <w:sz w:val="20"/>
          <w:szCs w:val="20"/>
          <w:vertAlign w:val="superscript"/>
          <w:lang w:bidi="ar"/>
        </w:rPr>
        <w:t>d</w:t>
      </w:r>
      <w:r w:rsidRPr="00577432">
        <w:rPr>
          <w:rFonts w:ascii="Book Antiqua" w:hAnsi="Book Antiqua"/>
          <w:sz w:val="20"/>
          <w:szCs w:val="20"/>
          <w:lang w:bidi="ar"/>
        </w:rPr>
        <w:t>Uzoh</w:t>
      </w:r>
      <w:proofErr w:type="spellEnd"/>
      <w:r w:rsidRPr="00577432">
        <w:rPr>
          <w:rFonts w:ascii="Book Antiqua" w:hAnsi="Book Antiqua"/>
          <w:sz w:val="20"/>
          <w:szCs w:val="20"/>
          <w:lang w:bidi="ar"/>
        </w:rPr>
        <w:t xml:space="preserve"> and </w:t>
      </w:r>
      <w:proofErr w:type="spellStart"/>
      <w:r w:rsidRPr="00577432">
        <w:rPr>
          <w:rFonts w:ascii="Book Antiqua" w:hAnsi="Book Antiqua"/>
          <w:sz w:val="20"/>
          <w:szCs w:val="20"/>
          <w:lang w:bidi="ar"/>
        </w:rPr>
        <w:t>Onukwuli</w:t>
      </w:r>
      <w:proofErr w:type="spellEnd"/>
      <w:r w:rsidRPr="00577432">
        <w:rPr>
          <w:rFonts w:ascii="Book Antiqua" w:hAnsi="Book Antiqua"/>
          <w:sz w:val="20"/>
          <w:szCs w:val="20"/>
          <w:lang w:bidi="ar"/>
        </w:rPr>
        <w:t xml:space="preserve">, (2016), </w:t>
      </w:r>
      <w:proofErr w:type="spellStart"/>
      <w:r w:rsidRPr="00577432">
        <w:rPr>
          <w:rFonts w:ascii="Book Antiqua" w:hAnsi="Book Antiqua"/>
          <w:sz w:val="20"/>
          <w:szCs w:val="20"/>
          <w:vertAlign w:val="superscript"/>
          <w:lang w:bidi="ar"/>
        </w:rPr>
        <w:t>e</w:t>
      </w:r>
      <w:r w:rsidRPr="00577432">
        <w:rPr>
          <w:rFonts w:ascii="Book Antiqua" w:hAnsi="Book Antiqua"/>
          <w:sz w:val="20"/>
          <w:szCs w:val="20"/>
          <w:lang w:bidi="ar"/>
        </w:rPr>
        <w:t>Uzoh</w:t>
      </w:r>
      <w:proofErr w:type="spellEnd"/>
      <w:r w:rsidRPr="00577432">
        <w:rPr>
          <w:rFonts w:ascii="Book Antiqua" w:hAnsi="Book Antiqua"/>
          <w:sz w:val="20"/>
          <w:szCs w:val="20"/>
          <w:lang w:bidi="ar"/>
        </w:rPr>
        <w:t xml:space="preserve">, et al. (2019),  </w:t>
      </w:r>
      <w:proofErr w:type="spellStart"/>
      <w:r w:rsidRPr="00577432">
        <w:rPr>
          <w:rFonts w:ascii="Book Antiqua" w:hAnsi="Book Antiqua"/>
          <w:sz w:val="20"/>
          <w:szCs w:val="20"/>
          <w:vertAlign w:val="superscript"/>
          <w:lang w:bidi="ar"/>
        </w:rPr>
        <w:t>f</w:t>
      </w:r>
      <w:r w:rsidRPr="00577432">
        <w:rPr>
          <w:rFonts w:ascii="Book Antiqua" w:hAnsi="Book Antiqua"/>
          <w:sz w:val="20"/>
          <w:szCs w:val="20"/>
          <w:lang w:bidi="ar"/>
        </w:rPr>
        <w:t>Onyinye</w:t>
      </w:r>
      <w:proofErr w:type="spellEnd"/>
      <w:r w:rsidRPr="00577432">
        <w:rPr>
          <w:rFonts w:ascii="Book Antiqua" w:hAnsi="Book Antiqua"/>
          <w:sz w:val="20"/>
          <w:szCs w:val="20"/>
          <w:lang w:bidi="ar"/>
        </w:rPr>
        <w:t xml:space="preserve"> and </w:t>
      </w:r>
      <w:proofErr w:type="spellStart"/>
      <w:r w:rsidRPr="00577432">
        <w:rPr>
          <w:rFonts w:ascii="Book Antiqua" w:hAnsi="Book Antiqua"/>
          <w:sz w:val="20"/>
          <w:szCs w:val="20"/>
          <w:lang w:bidi="ar"/>
        </w:rPr>
        <w:t>Tagbo</w:t>
      </w:r>
      <w:proofErr w:type="spellEnd"/>
      <w:r w:rsidRPr="00577432">
        <w:rPr>
          <w:rFonts w:ascii="Book Antiqua" w:hAnsi="Book Antiqua"/>
          <w:sz w:val="20"/>
          <w:szCs w:val="20"/>
          <w:lang w:bidi="ar"/>
        </w:rPr>
        <w:t xml:space="preserve"> (2023),</w:t>
      </w:r>
      <w:r w:rsidRPr="00577432">
        <w:rPr>
          <w:rFonts w:ascii="Book Antiqua" w:hAnsi="Book Antiqua"/>
          <w:sz w:val="20"/>
          <w:szCs w:val="20"/>
          <w:vertAlign w:val="superscript"/>
          <w:lang w:bidi="ar"/>
        </w:rPr>
        <w:t xml:space="preserve"> </w:t>
      </w:r>
      <w:proofErr w:type="spellStart"/>
      <w:r w:rsidRPr="00577432">
        <w:rPr>
          <w:rFonts w:ascii="Book Antiqua" w:hAnsi="Book Antiqua"/>
          <w:sz w:val="20"/>
          <w:szCs w:val="20"/>
          <w:vertAlign w:val="superscript"/>
          <w:lang w:bidi="ar"/>
        </w:rPr>
        <w:t>g</w:t>
      </w:r>
      <w:r w:rsidRPr="00577432">
        <w:rPr>
          <w:rFonts w:ascii="Book Antiqua" w:hAnsi="Book Antiqua"/>
          <w:sz w:val="20"/>
          <w:szCs w:val="20"/>
          <w:lang w:bidi="ar"/>
        </w:rPr>
        <w:t>Ezidinma</w:t>
      </w:r>
      <w:proofErr w:type="spellEnd"/>
      <w:r w:rsidRPr="00577432">
        <w:rPr>
          <w:rFonts w:ascii="Book Antiqua" w:hAnsi="Book Antiqua"/>
          <w:sz w:val="20"/>
          <w:szCs w:val="20"/>
          <w:lang w:bidi="ar"/>
        </w:rPr>
        <w:t xml:space="preserve"> et al., (2015), </w:t>
      </w:r>
      <w:proofErr w:type="spellStart"/>
      <w:r w:rsidRPr="00577432">
        <w:rPr>
          <w:rFonts w:ascii="Book Antiqua" w:eastAsia="Times New Roman" w:hAnsi="Book Antiqua"/>
          <w:sz w:val="20"/>
          <w:szCs w:val="20"/>
          <w:vertAlign w:val="superscript"/>
          <w:lang w:bidi="ar"/>
        </w:rPr>
        <w:t>h</w:t>
      </w:r>
      <w:r w:rsidRPr="00577432">
        <w:rPr>
          <w:rFonts w:ascii="Book Antiqua" w:eastAsia="Times New Roman" w:hAnsi="Book Antiqua"/>
          <w:sz w:val="20"/>
          <w:szCs w:val="20"/>
          <w:lang w:bidi="ar"/>
        </w:rPr>
        <w:t>ASTM</w:t>
      </w:r>
      <w:proofErr w:type="spellEnd"/>
      <w:r w:rsidRPr="00577432">
        <w:rPr>
          <w:rFonts w:ascii="Book Antiqua" w:eastAsia="Times New Roman" w:hAnsi="Book Antiqua"/>
          <w:sz w:val="20"/>
          <w:szCs w:val="20"/>
          <w:lang w:bidi="ar"/>
        </w:rPr>
        <w:t xml:space="preserve"> D6751, </w:t>
      </w:r>
      <w:proofErr w:type="spellStart"/>
      <w:r w:rsidRPr="00577432">
        <w:rPr>
          <w:rFonts w:ascii="Book Antiqua" w:eastAsia="Times New Roman" w:hAnsi="Book Antiqua"/>
          <w:sz w:val="20"/>
          <w:szCs w:val="20"/>
          <w:vertAlign w:val="superscript"/>
          <w:lang w:bidi="ar"/>
        </w:rPr>
        <w:t>i</w:t>
      </w:r>
      <w:r w:rsidRPr="00577432">
        <w:rPr>
          <w:rFonts w:ascii="Book Antiqua" w:hAnsi="Book Antiqua"/>
          <w:sz w:val="20"/>
          <w:szCs w:val="20"/>
          <w:lang w:bidi="ar"/>
        </w:rPr>
        <w:t>EN</w:t>
      </w:r>
      <w:proofErr w:type="spellEnd"/>
      <w:r w:rsidRPr="00577432">
        <w:rPr>
          <w:rFonts w:ascii="Book Antiqua" w:hAnsi="Book Antiqua"/>
          <w:sz w:val="20"/>
          <w:szCs w:val="20"/>
          <w:lang w:bidi="ar"/>
        </w:rPr>
        <w:t xml:space="preserve"> 14214</w:t>
      </w:r>
      <w:r w:rsidRPr="00577432">
        <w:rPr>
          <w:rFonts w:ascii="Book Antiqua" w:eastAsia="Times New Roman" w:hAnsi="Book Antiqua"/>
          <w:sz w:val="20"/>
          <w:szCs w:val="20"/>
          <w:vertAlign w:val="superscript"/>
          <w:lang w:bidi="ar"/>
        </w:rPr>
        <w:t xml:space="preserve"> </w:t>
      </w:r>
      <w:r w:rsidRPr="00577432">
        <w:rPr>
          <w:rFonts w:ascii="Book Antiqua" w:eastAsia="Times New Roman" w:hAnsi="Book Antiqua"/>
          <w:sz w:val="20"/>
          <w:szCs w:val="20"/>
          <w:lang w:bidi="ar"/>
        </w:rPr>
        <w:t xml:space="preserve"> </w:t>
      </w:r>
      <w:proofErr w:type="spellStart"/>
      <w:r w:rsidRPr="00577432">
        <w:rPr>
          <w:rFonts w:ascii="Book Antiqua" w:eastAsia="Times New Roman" w:hAnsi="Book Antiqua"/>
          <w:sz w:val="20"/>
          <w:szCs w:val="20"/>
          <w:vertAlign w:val="superscript"/>
          <w:lang w:bidi="ar"/>
        </w:rPr>
        <w:t>j</w:t>
      </w:r>
      <w:r w:rsidRPr="00577432">
        <w:rPr>
          <w:rFonts w:ascii="Book Antiqua" w:eastAsia="Times New Roman" w:hAnsi="Book Antiqua"/>
          <w:sz w:val="20"/>
          <w:szCs w:val="20"/>
          <w:lang w:bidi="ar"/>
        </w:rPr>
        <w:t>Gea</w:t>
      </w:r>
      <w:proofErr w:type="spellEnd"/>
      <w:r w:rsidRPr="00577432">
        <w:rPr>
          <w:rFonts w:ascii="Book Antiqua" w:eastAsia="Times New Roman" w:hAnsi="Book Antiqua"/>
          <w:sz w:val="20"/>
          <w:szCs w:val="20"/>
          <w:lang w:bidi="ar"/>
        </w:rPr>
        <w:t xml:space="preserve">, et al. (2023), </w:t>
      </w:r>
      <w:proofErr w:type="spellStart"/>
      <w:r w:rsidRPr="00577432">
        <w:rPr>
          <w:rFonts w:ascii="Book Antiqua" w:eastAsia="Times New Roman" w:hAnsi="Book Antiqua"/>
          <w:sz w:val="20"/>
          <w:szCs w:val="20"/>
          <w:vertAlign w:val="superscript"/>
          <w:lang w:bidi="ar"/>
        </w:rPr>
        <w:t>l</w:t>
      </w:r>
      <w:r w:rsidRPr="00577432">
        <w:rPr>
          <w:rFonts w:ascii="Book Antiqua" w:eastAsia="Times New Roman" w:hAnsi="Book Antiqua"/>
          <w:sz w:val="20"/>
          <w:szCs w:val="20"/>
          <w:lang w:bidi="ar"/>
        </w:rPr>
        <w:t>Nomanbhay</w:t>
      </w:r>
      <w:proofErr w:type="spellEnd"/>
      <w:r w:rsidRPr="00577432">
        <w:rPr>
          <w:rFonts w:ascii="Book Antiqua" w:eastAsia="Times New Roman" w:hAnsi="Book Antiqua"/>
          <w:sz w:val="20"/>
          <w:szCs w:val="20"/>
          <w:lang w:bidi="ar"/>
        </w:rPr>
        <w:t xml:space="preserve"> et al., 2018, </w:t>
      </w:r>
      <w:proofErr w:type="spellStart"/>
      <w:r w:rsidRPr="00577432">
        <w:rPr>
          <w:rFonts w:ascii="Book Antiqua" w:eastAsia="Times New Roman" w:hAnsi="Book Antiqua"/>
          <w:sz w:val="20"/>
          <w:szCs w:val="20"/>
          <w:vertAlign w:val="superscript"/>
          <w:lang w:bidi="ar"/>
        </w:rPr>
        <w:t>m</w:t>
      </w:r>
      <w:r w:rsidRPr="00577432">
        <w:rPr>
          <w:rFonts w:ascii="Book Antiqua" w:hAnsi="Book Antiqua"/>
          <w:sz w:val="20"/>
          <w:szCs w:val="20"/>
          <w:lang w:bidi="ar"/>
        </w:rPr>
        <w:t>Ogbonnaya</w:t>
      </w:r>
      <w:proofErr w:type="spellEnd"/>
      <w:r w:rsidRPr="00577432">
        <w:rPr>
          <w:rFonts w:ascii="Book Antiqua" w:hAnsi="Book Antiqua"/>
          <w:sz w:val="20"/>
          <w:szCs w:val="20"/>
          <w:lang w:bidi="ar"/>
        </w:rPr>
        <w:t xml:space="preserve"> et al. (2018), </w:t>
      </w:r>
      <w:proofErr w:type="spellStart"/>
      <w:r w:rsidRPr="00577432">
        <w:rPr>
          <w:rFonts w:ascii="Book Antiqua" w:hAnsi="Book Antiqua"/>
          <w:sz w:val="20"/>
          <w:szCs w:val="20"/>
          <w:vertAlign w:val="superscript"/>
          <w:lang w:bidi="ar"/>
        </w:rPr>
        <w:t>n</w:t>
      </w:r>
      <w:r w:rsidRPr="00577432">
        <w:rPr>
          <w:rFonts w:ascii="Book Antiqua" w:hAnsi="Book Antiqua"/>
          <w:sz w:val="20"/>
          <w:szCs w:val="20"/>
          <w:lang w:bidi="ar"/>
        </w:rPr>
        <w:t>Sazzad</w:t>
      </w:r>
      <w:proofErr w:type="spellEnd"/>
      <w:r w:rsidRPr="00577432">
        <w:rPr>
          <w:rFonts w:ascii="Book Antiqua" w:hAnsi="Book Antiqua"/>
          <w:sz w:val="20"/>
          <w:szCs w:val="20"/>
          <w:lang w:bidi="ar"/>
        </w:rPr>
        <w:t xml:space="preserve"> et al., (2024), </w:t>
      </w:r>
      <w:proofErr w:type="spellStart"/>
      <w:r w:rsidRPr="00577432">
        <w:rPr>
          <w:rFonts w:ascii="Book Antiqua" w:hAnsi="Book Antiqua"/>
          <w:sz w:val="20"/>
          <w:szCs w:val="20"/>
          <w:vertAlign w:val="superscript"/>
          <w:lang w:bidi="ar"/>
        </w:rPr>
        <w:t>o</w:t>
      </w:r>
      <w:r w:rsidRPr="00577432">
        <w:rPr>
          <w:rFonts w:ascii="Book Antiqua" w:hAnsi="Book Antiqua"/>
          <w:sz w:val="20"/>
          <w:szCs w:val="20"/>
          <w:lang w:bidi="ar"/>
        </w:rPr>
        <w:t>Rafiq</w:t>
      </w:r>
      <w:proofErr w:type="spellEnd"/>
      <w:r w:rsidRPr="00577432">
        <w:rPr>
          <w:rFonts w:ascii="Book Antiqua" w:hAnsi="Book Antiqua"/>
          <w:sz w:val="20"/>
          <w:szCs w:val="20"/>
          <w:lang w:bidi="ar"/>
        </w:rPr>
        <w:t xml:space="preserve"> et al., (2020), </w:t>
      </w:r>
      <w:proofErr w:type="spellStart"/>
      <w:r w:rsidRPr="00577432">
        <w:rPr>
          <w:rFonts w:ascii="Book Antiqua" w:eastAsia="Times New Roman" w:hAnsi="Book Antiqua"/>
          <w:sz w:val="20"/>
          <w:szCs w:val="20"/>
          <w:vertAlign w:val="superscript"/>
          <w:lang w:bidi="ar"/>
        </w:rPr>
        <w:t>p</w:t>
      </w:r>
      <w:r w:rsidRPr="00577432">
        <w:rPr>
          <w:rFonts w:ascii="Book Antiqua" w:eastAsia="Times New Roman" w:hAnsi="Book Antiqua"/>
          <w:sz w:val="20"/>
          <w:szCs w:val="20"/>
          <w:lang w:bidi="ar"/>
        </w:rPr>
        <w:t>Yusuf</w:t>
      </w:r>
      <w:proofErr w:type="spellEnd"/>
      <w:r w:rsidRPr="00577432">
        <w:rPr>
          <w:rFonts w:ascii="Book Antiqua" w:eastAsia="Times New Roman" w:hAnsi="Book Antiqua"/>
          <w:sz w:val="20"/>
          <w:szCs w:val="20"/>
          <w:lang w:bidi="ar"/>
        </w:rPr>
        <w:t xml:space="preserve"> et al., (2015)</w:t>
      </w:r>
      <w:r w:rsidRPr="00577432">
        <w:rPr>
          <w:rFonts w:ascii="Book Antiqua" w:eastAsia="Times New Roman" w:hAnsi="Book Antiqua"/>
          <w:sz w:val="20"/>
          <w:szCs w:val="20"/>
          <w:vertAlign w:val="superscript"/>
          <w:lang w:bidi="ar"/>
        </w:rPr>
        <w:t xml:space="preserve"> </w:t>
      </w:r>
      <w:proofErr w:type="spellStart"/>
      <w:r w:rsidRPr="00577432">
        <w:rPr>
          <w:rFonts w:ascii="Book Antiqua" w:eastAsia="Times New Roman" w:hAnsi="Book Antiqua"/>
          <w:sz w:val="20"/>
          <w:szCs w:val="20"/>
          <w:vertAlign w:val="superscript"/>
          <w:lang w:bidi="ar"/>
        </w:rPr>
        <w:t>q</w:t>
      </w:r>
      <w:r w:rsidRPr="00577432">
        <w:rPr>
          <w:rFonts w:ascii="Book Antiqua" w:eastAsia="Times New Roman" w:hAnsi="Book Antiqua"/>
          <w:sz w:val="20"/>
          <w:szCs w:val="20"/>
          <w:lang w:bidi="ar"/>
        </w:rPr>
        <w:t>Viswanathan</w:t>
      </w:r>
      <w:proofErr w:type="spellEnd"/>
      <w:r w:rsidRPr="00577432">
        <w:rPr>
          <w:rFonts w:ascii="Book Antiqua" w:eastAsia="Times New Roman" w:hAnsi="Book Antiqua"/>
          <w:sz w:val="20"/>
          <w:szCs w:val="20"/>
          <w:lang w:bidi="ar"/>
        </w:rPr>
        <w:t xml:space="preserve"> (2018), </w:t>
      </w:r>
      <w:r w:rsidRPr="00577432">
        <w:rPr>
          <w:rFonts w:ascii="Book Antiqua" w:eastAsia="Times New Roman" w:hAnsi="Book Antiqua"/>
          <w:sz w:val="20"/>
          <w:szCs w:val="20"/>
          <w:vertAlign w:val="superscript"/>
          <w:lang w:bidi="ar"/>
        </w:rPr>
        <w:t xml:space="preserve"> </w:t>
      </w:r>
      <w:proofErr w:type="spellStart"/>
      <w:r w:rsidRPr="00577432">
        <w:rPr>
          <w:rFonts w:ascii="Book Antiqua" w:eastAsia="Times New Roman" w:hAnsi="Book Antiqua"/>
          <w:sz w:val="20"/>
          <w:szCs w:val="20"/>
          <w:vertAlign w:val="superscript"/>
          <w:lang w:bidi="ar"/>
        </w:rPr>
        <w:t>r</w:t>
      </w:r>
      <w:r w:rsidRPr="00577432">
        <w:rPr>
          <w:rFonts w:ascii="Book Antiqua" w:eastAsia="Times New Roman" w:hAnsi="Book Antiqua"/>
          <w:sz w:val="20"/>
          <w:szCs w:val="20"/>
          <w:lang w:bidi="ar"/>
        </w:rPr>
        <w:t>Omoyemi</w:t>
      </w:r>
      <w:proofErr w:type="spellEnd"/>
      <w:r w:rsidRPr="00577432">
        <w:rPr>
          <w:rFonts w:ascii="Book Antiqua" w:eastAsia="Times New Roman" w:hAnsi="Book Antiqua"/>
          <w:sz w:val="20"/>
          <w:szCs w:val="20"/>
          <w:lang w:bidi="ar"/>
        </w:rPr>
        <w:t xml:space="preserve">,  (2025), </w:t>
      </w:r>
      <w:proofErr w:type="spellStart"/>
      <w:r w:rsidRPr="00577432">
        <w:rPr>
          <w:rFonts w:ascii="Book Antiqua" w:eastAsia="Times New Roman" w:hAnsi="Book Antiqua"/>
          <w:sz w:val="20"/>
          <w:szCs w:val="20"/>
          <w:vertAlign w:val="superscript"/>
          <w:lang w:bidi="ar"/>
        </w:rPr>
        <w:t>s</w:t>
      </w:r>
      <w:r w:rsidRPr="00577432">
        <w:rPr>
          <w:rFonts w:ascii="Book Antiqua" w:eastAsia="Times New Roman" w:hAnsi="Book Antiqua"/>
          <w:sz w:val="20"/>
          <w:szCs w:val="20"/>
          <w:lang w:bidi="ar"/>
        </w:rPr>
        <w:t>Mekonnen</w:t>
      </w:r>
      <w:proofErr w:type="spellEnd"/>
      <w:r w:rsidRPr="00577432">
        <w:rPr>
          <w:rFonts w:ascii="Book Antiqua" w:eastAsia="Times New Roman" w:hAnsi="Book Antiqua"/>
          <w:sz w:val="20"/>
          <w:szCs w:val="20"/>
          <w:lang w:bidi="ar"/>
        </w:rPr>
        <w:t xml:space="preserve">, (2023, </w:t>
      </w:r>
      <w:proofErr w:type="spellStart"/>
      <w:r w:rsidRPr="00577432">
        <w:rPr>
          <w:rFonts w:ascii="Book Antiqua" w:eastAsia="Times New Roman" w:hAnsi="Book Antiqua"/>
          <w:sz w:val="20"/>
          <w:szCs w:val="20"/>
          <w:vertAlign w:val="superscript"/>
          <w:lang w:bidi="ar"/>
        </w:rPr>
        <w:t>t</w:t>
      </w:r>
      <w:r w:rsidRPr="00577432">
        <w:rPr>
          <w:rFonts w:ascii="Book Antiqua" w:eastAsia="Times New Roman" w:hAnsi="Book Antiqua"/>
          <w:sz w:val="20"/>
          <w:szCs w:val="20"/>
          <w:lang w:bidi="ar"/>
        </w:rPr>
        <w:t>Dymińska</w:t>
      </w:r>
      <w:proofErr w:type="spellEnd"/>
      <w:r w:rsidRPr="00577432">
        <w:rPr>
          <w:rFonts w:ascii="Book Antiqua" w:eastAsia="Times New Roman" w:hAnsi="Book Antiqua"/>
          <w:sz w:val="20"/>
          <w:szCs w:val="20"/>
          <w:lang w:bidi="ar"/>
        </w:rPr>
        <w:t xml:space="preserve"> et al., (2022), </w:t>
      </w:r>
      <w:proofErr w:type="spellStart"/>
      <w:r w:rsidRPr="00577432">
        <w:rPr>
          <w:rFonts w:ascii="Book Antiqua" w:eastAsia="Times New Roman" w:hAnsi="Book Antiqua"/>
          <w:sz w:val="20"/>
          <w:szCs w:val="20"/>
          <w:vertAlign w:val="superscript"/>
          <w:lang w:bidi="ar"/>
        </w:rPr>
        <w:t>u</w:t>
      </w:r>
      <w:r w:rsidRPr="00577432">
        <w:rPr>
          <w:rFonts w:ascii="Book Antiqua" w:eastAsia="Times New Roman" w:hAnsi="Book Antiqua"/>
          <w:sz w:val="20"/>
          <w:szCs w:val="20"/>
          <w:lang w:bidi="ar"/>
        </w:rPr>
        <w:t>Farouk</w:t>
      </w:r>
      <w:proofErr w:type="spellEnd"/>
      <w:r w:rsidRPr="00577432">
        <w:rPr>
          <w:rFonts w:ascii="Book Antiqua" w:eastAsia="Times New Roman" w:hAnsi="Book Antiqua"/>
          <w:sz w:val="20"/>
          <w:szCs w:val="20"/>
          <w:lang w:bidi="ar"/>
        </w:rPr>
        <w:t xml:space="preserve">, et al., 2024, </w:t>
      </w:r>
      <w:proofErr w:type="spellStart"/>
      <w:r w:rsidRPr="00577432">
        <w:rPr>
          <w:rFonts w:ascii="Book Antiqua" w:eastAsia="Times New Roman" w:hAnsi="Book Antiqua"/>
          <w:sz w:val="20"/>
          <w:szCs w:val="20"/>
          <w:vertAlign w:val="superscript"/>
          <w:lang w:bidi="ar"/>
        </w:rPr>
        <w:t>v</w:t>
      </w:r>
      <w:r w:rsidRPr="00577432">
        <w:rPr>
          <w:rFonts w:ascii="Book Antiqua" w:eastAsia="Times New Roman" w:hAnsi="Book Antiqua"/>
          <w:sz w:val="20"/>
          <w:szCs w:val="20"/>
          <w:lang w:bidi="ar"/>
        </w:rPr>
        <w:t>Garba</w:t>
      </w:r>
      <w:proofErr w:type="spellEnd"/>
      <w:r w:rsidRPr="00577432">
        <w:rPr>
          <w:rFonts w:ascii="Book Antiqua" w:eastAsia="Times New Roman" w:hAnsi="Book Antiqua"/>
          <w:sz w:val="20"/>
          <w:szCs w:val="20"/>
          <w:lang w:bidi="ar"/>
        </w:rPr>
        <w:t xml:space="preserve"> et al. (2024), </w:t>
      </w:r>
      <w:proofErr w:type="spellStart"/>
      <w:r w:rsidRPr="00577432">
        <w:rPr>
          <w:rFonts w:ascii="Book Antiqua" w:eastAsia="Times New Roman" w:hAnsi="Book Antiqua"/>
          <w:sz w:val="20"/>
          <w:szCs w:val="20"/>
          <w:vertAlign w:val="superscript"/>
          <w:lang w:bidi="ar"/>
        </w:rPr>
        <w:t>w</w:t>
      </w:r>
      <w:r w:rsidRPr="00577432">
        <w:rPr>
          <w:rFonts w:ascii="Book Antiqua" w:eastAsia="Times New Roman" w:hAnsi="Book Antiqua"/>
          <w:sz w:val="20"/>
          <w:szCs w:val="20"/>
          <w:lang w:bidi="ar"/>
        </w:rPr>
        <w:t>Kumar</w:t>
      </w:r>
      <w:proofErr w:type="spellEnd"/>
      <w:r w:rsidRPr="00577432">
        <w:rPr>
          <w:rFonts w:ascii="Book Antiqua" w:eastAsia="Times New Roman" w:hAnsi="Book Antiqua"/>
          <w:sz w:val="20"/>
          <w:szCs w:val="20"/>
          <w:lang w:bidi="ar"/>
        </w:rPr>
        <w:t xml:space="preserve"> et al., (2024), </w:t>
      </w:r>
      <w:bookmarkStart w:id="34" w:name="_Hlk230679213"/>
      <w:proofErr w:type="spellStart"/>
      <w:r w:rsidRPr="00577432">
        <w:rPr>
          <w:rFonts w:ascii="Book Antiqua" w:eastAsia="Times New Roman" w:hAnsi="Book Antiqua"/>
          <w:sz w:val="20"/>
          <w:szCs w:val="20"/>
          <w:vertAlign w:val="superscript"/>
          <w:lang w:bidi="ar"/>
        </w:rPr>
        <w:t>x</w:t>
      </w:r>
      <w:r w:rsidRPr="00577432">
        <w:rPr>
          <w:rFonts w:ascii="Book Antiqua" w:eastAsia="Times New Roman" w:hAnsi="Book Antiqua"/>
          <w:sz w:val="20"/>
          <w:szCs w:val="20"/>
          <w:lang w:bidi="ar"/>
        </w:rPr>
        <w:t>Umeuzuegbu</w:t>
      </w:r>
      <w:proofErr w:type="spellEnd"/>
      <w:r w:rsidRPr="00577432">
        <w:rPr>
          <w:rFonts w:ascii="Book Antiqua" w:eastAsia="Times New Roman" w:hAnsi="Book Antiqua"/>
          <w:sz w:val="20"/>
          <w:szCs w:val="20"/>
          <w:lang w:bidi="ar"/>
        </w:rPr>
        <w:t xml:space="preserve"> et al, (2020),</w:t>
      </w:r>
      <w:bookmarkEnd w:id="34"/>
      <w:r w:rsidRPr="00577432">
        <w:rPr>
          <w:rFonts w:ascii="Book Antiqua" w:eastAsia="Times New Roman" w:hAnsi="Book Antiqua"/>
          <w:sz w:val="20"/>
          <w:szCs w:val="20"/>
          <w:lang w:bidi="ar"/>
        </w:rPr>
        <w:t xml:space="preserve">  </w:t>
      </w:r>
      <w:proofErr w:type="spellStart"/>
      <w:r w:rsidRPr="00577432">
        <w:rPr>
          <w:rFonts w:ascii="Book Antiqua" w:eastAsia="Times New Roman" w:hAnsi="Book Antiqua"/>
          <w:sz w:val="20"/>
          <w:szCs w:val="20"/>
          <w:vertAlign w:val="superscript"/>
          <w:lang w:bidi="ar"/>
        </w:rPr>
        <w:t>z</w:t>
      </w:r>
      <w:r w:rsidRPr="00577432">
        <w:rPr>
          <w:rFonts w:ascii="Book Antiqua" w:eastAsia="Times New Roman" w:hAnsi="Book Antiqua"/>
          <w:sz w:val="20"/>
          <w:szCs w:val="20"/>
          <w:lang w:bidi="ar"/>
        </w:rPr>
        <w:t>Gul</w:t>
      </w:r>
      <w:proofErr w:type="spellEnd"/>
      <w:r w:rsidRPr="00577432">
        <w:rPr>
          <w:rFonts w:ascii="Book Antiqua" w:eastAsia="Times New Roman" w:hAnsi="Book Antiqua"/>
          <w:sz w:val="20"/>
          <w:szCs w:val="20"/>
          <w:lang w:bidi="ar"/>
        </w:rPr>
        <w:t xml:space="preserve"> et al., (2020).</w:t>
      </w:r>
    </w:p>
    <w:p w14:paraId="54C5DBB6" w14:textId="77777777" w:rsidR="00803956" w:rsidRPr="00577432" w:rsidRDefault="00803956">
      <w:pPr>
        <w:spacing w:after="0" w:line="240" w:lineRule="auto"/>
        <w:jc w:val="both"/>
        <w:rPr>
          <w:rFonts w:ascii="Book Antiqua" w:eastAsia="Calibri" w:hAnsi="Book Antiqua" w:cs="Times New Roman"/>
          <w:b/>
          <w:bCs/>
          <w:sz w:val="20"/>
          <w:szCs w:val="20"/>
        </w:rPr>
        <w:sectPr w:rsidR="00803956" w:rsidRPr="00577432">
          <w:type w:val="continuous"/>
          <w:pgSz w:w="11907" w:h="16840"/>
          <w:pgMar w:top="720" w:right="720" w:bottom="720" w:left="720" w:header="1134" w:footer="1134" w:gutter="0"/>
          <w:cols w:space="720"/>
          <w:titlePg/>
          <w:docGrid w:linePitch="360"/>
        </w:sectPr>
      </w:pPr>
    </w:p>
    <w:p w14:paraId="458AAFC8" w14:textId="77777777" w:rsidR="00803956" w:rsidRPr="00577432" w:rsidRDefault="00803956">
      <w:pPr>
        <w:spacing w:after="0" w:line="240" w:lineRule="auto"/>
        <w:jc w:val="both"/>
        <w:rPr>
          <w:rFonts w:ascii="Book Antiqua" w:eastAsia="Calibri" w:hAnsi="Book Antiqua" w:cs="Times New Roman"/>
          <w:b/>
          <w:bCs/>
          <w:sz w:val="20"/>
          <w:szCs w:val="20"/>
        </w:rPr>
      </w:pPr>
    </w:p>
    <w:p w14:paraId="74865D40" w14:textId="77777777" w:rsidR="00803956" w:rsidRPr="00577432" w:rsidRDefault="00AE688E">
      <w:pPr>
        <w:spacing w:after="0" w:line="240" w:lineRule="auto"/>
        <w:jc w:val="both"/>
        <w:outlineLvl w:val="2"/>
        <w:rPr>
          <w:rFonts w:ascii="Book Antiqua" w:eastAsia="Calibri" w:hAnsi="Book Antiqua" w:cs="Times New Roman"/>
          <w:b/>
          <w:bCs/>
          <w:sz w:val="20"/>
          <w:szCs w:val="20"/>
          <w:lang w:bidi="ar"/>
        </w:rPr>
      </w:pPr>
      <w:r w:rsidRPr="00577432">
        <w:rPr>
          <w:rFonts w:ascii="Book Antiqua" w:hAnsi="Book Antiqua" w:cs="Times New Roman"/>
          <w:color w:val="1F1F1F"/>
          <w:sz w:val="20"/>
          <w:szCs w:val="20"/>
        </w:rPr>
        <w:t>3.2</w:t>
      </w:r>
      <w:r w:rsidRPr="00577432">
        <w:rPr>
          <w:rFonts w:ascii="Book Antiqua" w:hAnsi="Book Antiqua" w:cs="Times New Roman"/>
          <w:b/>
          <w:bCs/>
          <w:color w:val="1F1F1F"/>
          <w:sz w:val="20"/>
          <w:szCs w:val="20"/>
        </w:rPr>
        <w:t xml:space="preserve"> </w:t>
      </w:r>
      <w:r w:rsidRPr="00577432">
        <w:rPr>
          <w:rFonts w:ascii="Book Antiqua" w:eastAsia="Calibri" w:hAnsi="Book Antiqua" w:cs="Times New Roman"/>
          <w:b/>
          <w:bCs/>
          <w:sz w:val="20"/>
          <w:szCs w:val="20"/>
          <w:lang w:bidi="ar"/>
        </w:rPr>
        <w:t xml:space="preserve">Ultimate and Proximate Analysis of Crude </w:t>
      </w:r>
      <w:r w:rsidRPr="00577432">
        <w:rPr>
          <w:rFonts w:ascii="Book Antiqua" w:eastAsia="Calibri" w:hAnsi="Book Antiqua" w:cs="Times New Roman"/>
          <w:b/>
          <w:bCs/>
          <w:i/>
          <w:iCs/>
          <w:sz w:val="20"/>
          <w:szCs w:val="20"/>
          <w:lang w:bidi="ar"/>
        </w:rPr>
        <w:t>Gmelina arborea</w:t>
      </w:r>
      <w:r w:rsidRPr="00577432">
        <w:rPr>
          <w:rFonts w:ascii="Book Antiqua" w:eastAsia="Calibri" w:hAnsi="Book Antiqua" w:cs="Times New Roman"/>
          <w:b/>
          <w:bCs/>
          <w:sz w:val="20"/>
          <w:szCs w:val="20"/>
          <w:lang w:bidi="ar"/>
        </w:rPr>
        <w:t xml:space="preserve"> Seed Oil</w:t>
      </w:r>
      <w:r w:rsidRPr="00577432">
        <w:rPr>
          <w:rFonts w:ascii="Book Antiqua" w:eastAsia="Calibri" w:hAnsi="Book Antiqua" w:cs="Times New Roman"/>
          <w:sz w:val="20"/>
          <w:szCs w:val="20"/>
          <w:lang w:bidi="ar"/>
        </w:rPr>
        <w:t>.</w:t>
      </w:r>
      <w:r w:rsidRPr="00577432">
        <w:rPr>
          <w:rFonts w:ascii="Book Antiqua" w:eastAsia="Calibri" w:hAnsi="Book Antiqua" w:cs="Times New Roman"/>
          <w:b/>
          <w:bCs/>
          <w:sz w:val="20"/>
          <w:szCs w:val="20"/>
          <w:lang w:bidi="ar"/>
        </w:rPr>
        <w:t xml:space="preserve"> </w:t>
      </w:r>
    </w:p>
    <w:p w14:paraId="61B45908" w14:textId="77777777" w:rsidR="00803956" w:rsidRPr="00577432" w:rsidRDefault="00AE688E">
      <w:pPr>
        <w:spacing w:after="0" w:line="240" w:lineRule="auto"/>
        <w:jc w:val="both"/>
        <w:outlineLvl w:val="2"/>
        <w:rPr>
          <w:rFonts w:ascii="Book Antiqua" w:hAnsi="Book Antiqua" w:cs="Times New Roman"/>
          <w:color w:val="1F1F1F"/>
          <w:sz w:val="20"/>
          <w:szCs w:val="20"/>
        </w:rPr>
      </w:pPr>
      <w:r w:rsidRPr="00577432">
        <w:rPr>
          <w:rFonts w:ascii="Book Antiqua" w:eastAsia="Calibri" w:hAnsi="Book Antiqua" w:cs="Times New Roman"/>
          <w:color w:val="1F1F1F"/>
          <w:sz w:val="20"/>
          <w:szCs w:val="20"/>
        </w:rPr>
        <w:t>Ultimate composition refers to the weight percentage (</w:t>
      </w:r>
      <w:proofErr w:type="spellStart"/>
      <w:r w:rsidRPr="00577432">
        <w:rPr>
          <w:rFonts w:ascii="Book Antiqua" w:eastAsia="Calibri" w:hAnsi="Book Antiqua" w:cs="Times New Roman"/>
          <w:color w:val="1F1F1F"/>
          <w:sz w:val="20"/>
          <w:szCs w:val="20"/>
        </w:rPr>
        <w:t>wt</w:t>
      </w:r>
      <w:proofErr w:type="spellEnd"/>
      <w:r w:rsidRPr="00577432">
        <w:rPr>
          <w:rFonts w:ascii="Book Antiqua" w:eastAsia="Calibri" w:hAnsi="Book Antiqua" w:cs="Times New Roman"/>
          <w:color w:val="1F1F1F"/>
          <w:sz w:val="20"/>
          <w:szCs w:val="20"/>
        </w:rPr>
        <w:t xml:space="preserve">%) of the oil, detailing the percentages of elements such as carbon (C), hydrogen (H), nitrogen (N), sulfur (S), and oxygen (O), </w:t>
      </w:r>
      <w:r w:rsidRPr="00577432">
        <w:rPr>
          <w:rFonts w:ascii="Book Antiqua" w:hAnsi="Book Antiqua" w:cs="Times New Roman"/>
          <w:color w:val="18181B"/>
          <w:sz w:val="20"/>
          <w:szCs w:val="20"/>
          <w:shd w:val="clear" w:color="auto" w:fill="FFFFFF"/>
        </w:rPr>
        <w:t>controlling heating value and emission potential of the oil,</w:t>
      </w:r>
      <w:r w:rsidRPr="00577432">
        <w:rPr>
          <w:rFonts w:ascii="Book Antiqua" w:eastAsia="Calibri" w:hAnsi="Book Antiqua" w:cs="Times New Roman"/>
          <w:color w:val="1F1F1F"/>
          <w:sz w:val="20"/>
          <w:szCs w:val="20"/>
        </w:rPr>
        <w:t xml:space="preserve"> </w:t>
      </w:r>
      <w:r w:rsidRPr="00577432">
        <w:rPr>
          <w:rFonts w:ascii="Book Antiqua" w:eastAsia="Times New Roman" w:hAnsi="Book Antiqua" w:cs="Times New Roman"/>
          <w:sz w:val="20"/>
          <w:szCs w:val="20"/>
        </w:rPr>
        <w:t>while p</w:t>
      </w:r>
      <w:r w:rsidRPr="00577432">
        <w:rPr>
          <w:rFonts w:ascii="Book Antiqua" w:hAnsi="Book Antiqua" w:cs="Times New Roman"/>
          <w:color w:val="1F1F1F"/>
          <w:sz w:val="20"/>
          <w:szCs w:val="20"/>
        </w:rPr>
        <w:t xml:space="preserve">roximate analysis </w:t>
      </w:r>
      <w:r w:rsidRPr="00577432">
        <w:rPr>
          <w:rFonts w:ascii="Book Antiqua" w:eastAsia="Calibri" w:hAnsi="Book Antiqua" w:cs="Times New Roman"/>
          <w:sz w:val="20"/>
          <w:szCs w:val="20"/>
        </w:rPr>
        <w:t xml:space="preserve">provides information on the </w:t>
      </w:r>
      <w:bookmarkStart w:id="35" w:name="_Hlk226483807"/>
      <w:r w:rsidRPr="00577432">
        <w:rPr>
          <w:rFonts w:ascii="Book Antiqua" w:eastAsia="Calibri" w:hAnsi="Book Antiqua" w:cs="Times New Roman"/>
          <w:sz w:val="20"/>
          <w:szCs w:val="20"/>
        </w:rPr>
        <w:t>moisture content, volatile matter, fixed carbon, and ash content (</w:t>
      </w:r>
      <w:proofErr w:type="spellStart"/>
      <w:r w:rsidRPr="00577432">
        <w:rPr>
          <w:rFonts w:ascii="Book Antiqua" w:eastAsia="Calibri" w:hAnsi="Book Antiqua" w:cs="Times New Roman"/>
          <w:sz w:val="20"/>
          <w:szCs w:val="20"/>
        </w:rPr>
        <w:t>wt</w:t>
      </w:r>
      <w:proofErr w:type="spellEnd"/>
      <w:r w:rsidRPr="00577432">
        <w:rPr>
          <w:rFonts w:ascii="Book Antiqua" w:eastAsia="Calibri" w:hAnsi="Book Antiqua" w:cs="Times New Roman"/>
          <w:sz w:val="20"/>
          <w:szCs w:val="20"/>
        </w:rPr>
        <w:t>%</w:t>
      </w:r>
      <w:proofErr w:type="gramStart"/>
      <w:r w:rsidRPr="00577432">
        <w:rPr>
          <w:rFonts w:ascii="Book Antiqua" w:eastAsia="Calibri" w:hAnsi="Book Antiqua" w:cs="Times New Roman"/>
          <w:sz w:val="20"/>
          <w:szCs w:val="20"/>
        </w:rPr>
        <w:t>)</w:t>
      </w:r>
      <w:bookmarkEnd w:id="35"/>
      <w:r w:rsidRPr="00577432">
        <w:rPr>
          <w:rFonts w:ascii="Book Antiqua" w:eastAsia="Calibri" w:hAnsi="Book Antiqua" w:cs="Times New Roman"/>
          <w:sz w:val="20"/>
          <w:szCs w:val="20"/>
        </w:rPr>
        <w:t xml:space="preserve">,  </w:t>
      </w:r>
      <w:r w:rsidRPr="00577432">
        <w:rPr>
          <w:rFonts w:ascii="Book Antiqua" w:hAnsi="Book Antiqua" w:cs="Times New Roman"/>
          <w:color w:val="18181B"/>
          <w:sz w:val="20"/>
          <w:szCs w:val="20"/>
          <w:shd w:val="clear" w:color="auto" w:fill="FFFFFF"/>
        </w:rPr>
        <w:t>describing</w:t>
      </w:r>
      <w:proofErr w:type="gramEnd"/>
      <w:r w:rsidRPr="00577432">
        <w:rPr>
          <w:rFonts w:ascii="Book Antiqua" w:hAnsi="Book Antiqua" w:cs="Times New Roman"/>
          <w:color w:val="18181B"/>
          <w:sz w:val="20"/>
          <w:szCs w:val="20"/>
          <w:shd w:val="clear" w:color="auto" w:fill="FFFFFF"/>
        </w:rPr>
        <w:t xml:space="preserve"> thermal stability and behavior in industrial thermochemical processes. Both are routinely combined to evaluate oils for combustion, gasification, pyrolysis, and emissions, and to describe the </w:t>
      </w:r>
      <w:r w:rsidRPr="00577432">
        <w:rPr>
          <w:rFonts w:ascii="Book Antiqua" w:hAnsi="Book Antiqua" w:cs="Times New Roman"/>
          <w:color w:val="1F1F1F"/>
          <w:sz w:val="20"/>
          <w:szCs w:val="20"/>
        </w:rPr>
        <w:t>thermal stability of the oil, which determines its behavior during industrial processing (Thiru et al., 2024; Qian</w:t>
      </w:r>
      <w:r w:rsidRPr="00577432">
        <w:rPr>
          <w:rFonts w:ascii="Book Antiqua" w:hAnsi="Book Antiqua" w:cs="Times New Roman"/>
          <w:color w:val="222222"/>
          <w:sz w:val="20"/>
          <w:szCs w:val="20"/>
          <w:shd w:val="clear" w:color="auto" w:fill="FFFFFF"/>
        </w:rPr>
        <w:t xml:space="preserve"> et al., 2020).</w:t>
      </w:r>
      <w:r w:rsidRPr="00577432">
        <w:rPr>
          <w:rFonts w:ascii="Book Antiqua" w:hAnsi="Book Antiqua" w:cs="Times New Roman"/>
          <w:color w:val="1F1F1F"/>
          <w:sz w:val="20"/>
          <w:szCs w:val="20"/>
        </w:rPr>
        <w:t xml:space="preserve"> </w:t>
      </w:r>
    </w:p>
    <w:p w14:paraId="5EC8809D" w14:textId="77777777" w:rsidR="00803956" w:rsidRPr="00577432" w:rsidRDefault="00AE688E">
      <w:pPr>
        <w:spacing w:after="0" w:line="240" w:lineRule="auto"/>
        <w:jc w:val="both"/>
        <w:outlineLvl w:val="2"/>
        <w:rPr>
          <w:rFonts w:ascii="Book Antiqua" w:hAnsi="Book Antiqua" w:cs="Times New Roman"/>
          <w:color w:val="1F1F1F"/>
          <w:sz w:val="20"/>
          <w:szCs w:val="20"/>
        </w:rPr>
      </w:pPr>
      <w:r w:rsidRPr="00577432">
        <w:rPr>
          <w:rFonts w:ascii="Book Antiqua" w:eastAsia="Times New Roman" w:hAnsi="Book Antiqua" w:cs="Times New Roman"/>
          <w:color w:val="1F1F1F"/>
          <w:sz w:val="20"/>
          <w:szCs w:val="20"/>
        </w:rPr>
        <w:t xml:space="preserve">3.2.1 </w:t>
      </w:r>
      <w:bookmarkStart w:id="36" w:name="_Hlk226198605"/>
      <w:r w:rsidRPr="00577432">
        <w:rPr>
          <w:rFonts w:ascii="Book Antiqua" w:eastAsia="Calibri" w:hAnsi="Book Antiqua" w:cs="Times New Roman"/>
          <w:sz w:val="20"/>
          <w:szCs w:val="20"/>
        </w:rPr>
        <w:t xml:space="preserve">Ultimate </w:t>
      </w:r>
      <w:bookmarkStart w:id="37" w:name="_Hlk226490529"/>
      <w:r w:rsidRPr="00577432">
        <w:rPr>
          <w:rFonts w:ascii="Book Antiqua" w:eastAsia="Calibri" w:hAnsi="Book Antiqua" w:cs="Times New Roman"/>
          <w:sz w:val="20"/>
          <w:szCs w:val="20"/>
        </w:rPr>
        <w:t xml:space="preserve">Analysis </w:t>
      </w:r>
      <w:r w:rsidRPr="00577432">
        <w:rPr>
          <w:rFonts w:ascii="Book Antiqua" w:hAnsi="Book Antiqua" w:cs="Times New Roman"/>
          <w:color w:val="1F1F1F"/>
          <w:sz w:val="20"/>
          <w:szCs w:val="20"/>
        </w:rPr>
        <w:t xml:space="preserve">of </w:t>
      </w:r>
      <w:r w:rsidRPr="00577432">
        <w:rPr>
          <w:rFonts w:ascii="Book Antiqua" w:hAnsi="Book Antiqua" w:cs="Times New Roman"/>
          <w:i/>
          <w:iCs/>
          <w:color w:val="1F1F1F"/>
          <w:sz w:val="20"/>
          <w:szCs w:val="20"/>
        </w:rPr>
        <w:t xml:space="preserve">Gmelina arborea </w:t>
      </w:r>
      <w:r w:rsidRPr="00577432">
        <w:rPr>
          <w:rFonts w:ascii="Book Antiqua" w:hAnsi="Book Antiqua" w:cs="Times New Roman"/>
          <w:color w:val="1F1F1F"/>
          <w:sz w:val="20"/>
          <w:szCs w:val="20"/>
        </w:rPr>
        <w:t>Seed Oil</w:t>
      </w:r>
      <w:bookmarkEnd w:id="36"/>
    </w:p>
    <w:bookmarkEnd w:id="37"/>
    <w:p w14:paraId="4CFAF8C7" w14:textId="77777777" w:rsidR="00803956" w:rsidRPr="00577432" w:rsidRDefault="00AE688E">
      <w:pPr>
        <w:spacing w:after="0" w:line="240" w:lineRule="auto"/>
        <w:ind w:left="-142"/>
        <w:jc w:val="both"/>
        <w:outlineLvl w:val="2"/>
        <w:rPr>
          <w:rFonts w:ascii="Book Antiqua" w:hAnsi="Book Antiqua" w:cs="Times New Roman"/>
          <w:color w:val="1F1F1F"/>
          <w:sz w:val="20"/>
          <w:szCs w:val="20"/>
        </w:rPr>
      </w:pPr>
      <w:r w:rsidRPr="00577432">
        <w:rPr>
          <w:rFonts w:ascii="Book Antiqua" w:hAnsi="Book Antiqua" w:cs="Times New Roman"/>
          <w:color w:val="1F1F1F"/>
          <w:sz w:val="20"/>
          <w:szCs w:val="20"/>
        </w:rPr>
        <w:t xml:space="preserve">The ultimate and proximate analyses of the extracted </w:t>
      </w:r>
      <w:r w:rsidRPr="00577432">
        <w:rPr>
          <w:rFonts w:ascii="Book Antiqua" w:hAnsi="Book Antiqua" w:cs="Times New Roman"/>
          <w:i/>
          <w:iCs/>
          <w:color w:val="1F1F1F"/>
          <w:sz w:val="20"/>
          <w:szCs w:val="20"/>
        </w:rPr>
        <w:t>Gmelina arborea</w:t>
      </w:r>
      <w:r w:rsidRPr="00577432">
        <w:rPr>
          <w:rFonts w:ascii="Book Antiqua" w:hAnsi="Book Antiqua" w:cs="Times New Roman"/>
          <w:color w:val="1F1F1F"/>
          <w:sz w:val="20"/>
          <w:szCs w:val="20"/>
        </w:rPr>
        <w:t xml:space="preserve"> seed oil are presented in Table 4. The analysis indicates that carbon constitutes 7.52 </w:t>
      </w:r>
      <w:proofErr w:type="spellStart"/>
      <w:r w:rsidRPr="00577432">
        <w:rPr>
          <w:rFonts w:ascii="Book Antiqua" w:hAnsi="Book Antiqua" w:cs="Times New Roman"/>
          <w:color w:val="1F1F1F"/>
          <w:sz w:val="20"/>
          <w:szCs w:val="20"/>
        </w:rPr>
        <w:t>wt</w:t>
      </w:r>
      <w:proofErr w:type="spellEnd"/>
      <w:r w:rsidRPr="00577432">
        <w:rPr>
          <w:rFonts w:ascii="Book Antiqua" w:hAnsi="Book Antiqua" w:cs="Times New Roman"/>
          <w:color w:val="1F1F1F"/>
          <w:sz w:val="20"/>
          <w:szCs w:val="20"/>
        </w:rPr>
        <w:t xml:space="preserve">% of the biogenic elemental composition of the extracted </w:t>
      </w:r>
      <w:r w:rsidRPr="00577432">
        <w:rPr>
          <w:rFonts w:ascii="Book Antiqua" w:hAnsi="Book Antiqua" w:cs="Times New Roman"/>
          <w:i/>
          <w:iCs/>
          <w:color w:val="1F1F1F"/>
          <w:sz w:val="20"/>
          <w:szCs w:val="20"/>
        </w:rPr>
        <w:t>Gmelina arborea</w:t>
      </w:r>
      <w:r w:rsidRPr="00577432">
        <w:rPr>
          <w:rFonts w:ascii="Book Antiqua" w:hAnsi="Book Antiqua" w:cs="Times New Roman"/>
          <w:color w:val="1F1F1F"/>
          <w:sz w:val="20"/>
          <w:szCs w:val="20"/>
        </w:rPr>
        <w:t xml:space="preserve"> seed oil. Although this value is relatively low compared to some bio-oils, such as sawdust oil from </w:t>
      </w:r>
      <w:r w:rsidRPr="00577432">
        <w:rPr>
          <w:rFonts w:ascii="Book Antiqua" w:hAnsi="Book Antiqua" w:cs="Times New Roman"/>
          <w:i/>
          <w:iCs/>
          <w:color w:val="1F1F1F"/>
          <w:sz w:val="20"/>
          <w:szCs w:val="20"/>
        </w:rPr>
        <w:t xml:space="preserve">Ficus </w:t>
      </w:r>
      <w:proofErr w:type="spellStart"/>
      <w:r w:rsidRPr="00577432">
        <w:rPr>
          <w:rFonts w:ascii="Book Antiqua" w:hAnsi="Book Antiqua" w:cs="Times New Roman"/>
          <w:i/>
          <w:iCs/>
          <w:color w:val="1F1F1F"/>
          <w:sz w:val="20"/>
          <w:szCs w:val="20"/>
        </w:rPr>
        <w:t>exasperata</w:t>
      </w:r>
      <w:proofErr w:type="spellEnd"/>
      <w:r w:rsidRPr="00577432">
        <w:rPr>
          <w:rFonts w:ascii="Book Antiqua" w:hAnsi="Book Antiqua" w:cs="Times New Roman"/>
          <w:color w:val="1F1F1F"/>
          <w:sz w:val="20"/>
          <w:szCs w:val="20"/>
        </w:rPr>
        <w:t xml:space="preserve">, which </w:t>
      </w:r>
      <w:proofErr w:type="spellStart"/>
      <w:r w:rsidRPr="00577432">
        <w:rPr>
          <w:rFonts w:ascii="Book Antiqua" w:hAnsi="Book Antiqua" w:cs="Times New Roman"/>
          <w:color w:val="1F1F1F"/>
          <w:sz w:val="20"/>
          <w:szCs w:val="20"/>
        </w:rPr>
        <w:t>Anguruwa</w:t>
      </w:r>
      <w:proofErr w:type="spellEnd"/>
      <w:r w:rsidRPr="00577432">
        <w:rPr>
          <w:rFonts w:ascii="Book Antiqua" w:hAnsi="Book Antiqua" w:cs="Times New Roman"/>
          <w:color w:val="1F1F1F"/>
          <w:sz w:val="20"/>
          <w:szCs w:val="20"/>
        </w:rPr>
        <w:t xml:space="preserve"> and Oluwadare (2019) reported with a carbon content of 77.42 </w:t>
      </w:r>
      <w:proofErr w:type="spellStart"/>
      <w:r w:rsidRPr="00577432">
        <w:rPr>
          <w:rFonts w:ascii="Book Antiqua" w:hAnsi="Book Antiqua" w:cs="Times New Roman"/>
          <w:color w:val="1F1F1F"/>
          <w:sz w:val="20"/>
          <w:szCs w:val="20"/>
        </w:rPr>
        <w:t>wt</w:t>
      </w:r>
      <w:proofErr w:type="spellEnd"/>
      <w:r w:rsidRPr="00577432">
        <w:rPr>
          <w:rFonts w:ascii="Book Antiqua" w:hAnsi="Book Antiqua" w:cs="Times New Roman"/>
          <w:color w:val="1F1F1F"/>
          <w:sz w:val="20"/>
          <w:szCs w:val="20"/>
        </w:rPr>
        <w:t xml:space="preserve">%, the presence of biogenic elemental carbon in </w:t>
      </w:r>
      <w:r w:rsidRPr="00577432">
        <w:rPr>
          <w:rFonts w:ascii="Book Antiqua" w:hAnsi="Book Antiqua" w:cs="Times New Roman"/>
          <w:i/>
          <w:iCs/>
          <w:color w:val="1F1F1F"/>
          <w:sz w:val="20"/>
          <w:szCs w:val="20"/>
        </w:rPr>
        <w:t>Gmelina arborea</w:t>
      </w:r>
      <w:r w:rsidRPr="00577432">
        <w:rPr>
          <w:rFonts w:ascii="Book Antiqua" w:hAnsi="Book Antiqua" w:cs="Times New Roman"/>
          <w:color w:val="1F1F1F"/>
          <w:sz w:val="20"/>
          <w:szCs w:val="20"/>
        </w:rPr>
        <w:t xml:space="preserve"> seed oil indicates the oil’s potential to contribute to renewable energy generation while reducing net greenhouse gas emissions compared to fossil sources. The measured hydrogen content (52.32 wt.%), which is significantly higher than the 4.77 </w:t>
      </w:r>
      <w:proofErr w:type="spellStart"/>
      <w:r w:rsidRPr="00577432">
        <w:rPr>
          <w:rFonts w:ascii="Book Antiqua" w:hAnsi="Book Antiqua" w:cs="Times New Roman"/>
          <w:color w:val="1F1F1F"/>
          <w:sz w:val="20"/>
          <w:szCs w:val="20"/>
        </w:rPr>
        <w:t>wt</w:t>
      </w:r>
      <w:proofErr w:type="spellEnd"/>
      <w:r w:rsidRPr="00577432">
        <w:rPr>
          <w:rFonts w:ascii="Book Antiqua" w:hAnsi="Book Antiqua" w:cs="Times New Roman"/>
          <w:color w:val="1F1F1F"/>
          <w:sz w:val="20"/>
          <w:szCs w:val="20"/>
        </w:rPr>
        <w:t xml:space="preserve">% reported by </w:t>
      </w:r>
      <w:proofErr w:type="spellStart"/>
      <w:r w:rsidRPr="00577432">
        <w:rPr>
          <w:rFonts w:ascii="Book Antiqua" w:hAnsi="Book Antiqua" w:cs="Times New Roman"/>
          <w:color w:val="1F1F1F"/>
          <w:sz w:val="20"/>
          <w:szCs w:val="20"/>
        </w:rPr>
        <w:t>Anguruwa</w:t>
      </w:r>
      <w:proofErr w:type="spellEnd"/>
      <w:r w:rsidRPr="00577432">
        <w:rPr>
          <w:rFonts w:ascii="Book Antiqua" w:hAnsi="Book Antiqua" w:cs="Times New Roman"/>
          <w:color w:val="1F1F1F"/>
          <w:sz w:val="20"/>
          <w:szCs w:val="20"/>
        </w:rPr>
        <w:t xml:space="preserve"> and Oluwadare (2019) for </w:t>
      </w:r>
      <w:r w:rsidRPr="00577432">
        <w:rPr>
          <w:rFonts w:ascii="Book Antiqua" w:hAnsi="Book Antiqua" w:cs="Times New Roman"/>
          <w:i/>
          <w:iCs/>
          <w:color w:val="1F1F1F"/>
          <w:sz w:val="20"/>
          <w:szCs w:val="20"/>
        </w:rPr>
        <w:t xml:space="preserve">Ficus </w:t>
      </w:r>
      <w:proofErr w:type="spellStart"/>
      <w:r w:rsidRPr="00577432">
        <w:rPr>
          <w:rFonts w:ascii="Book Antiqua" w:hAnsi="Book Antiqua" w:cs="Times New Roman"/>
          <w:i/>
          <w:iCs/>
          <w:color w:val="1F1F1F"/>
          <w:sz w:val="20"/>
          <w:szCs w:val="20"/>
        </w:rPr>
        <w:t>exasperata</w:t>
      </w:r>
      <w:proofErr w:type="spellEnd"/>
      <w:r w:rsidRPr="00577432">
        <w:rPr>
          <w:rFonts w:ascii="Book Antiqua" w:hAnsi="Book Antiqua" w:cs="Times New Roman"/>
          <w:color w:val="1F1F1F"/>
          <w:sz w:val="20"/>
          <w:szCs w:val="20"/>
        </w:rPr>
        <w:t xml:space="preserve"> oil, is a significant indicator of the oil's potential energy density (Tang et al., 2020). Since higher hydrogen-to-carbon ratios typically correlate with better combustion characteristics and higher heating values (Bhasker and </w:t>
      </w:r>
      <w:proofErr w:type="spellStart"/>
      <w:r w:rsidRPr="00577432">
        <w:rPr>
          <w:rFonts w:ascii="Book Antiqua" w:hAnsi="Book Antiqua" w:cs="Times New Roman"/>
          <w:color w:val="1F1F1F"/>
          <w:sz w:val="20"/>
          <w:szCs w:val="20"/>
        </w:rPr>
        <w:t>Porpatham</w:t>
      </w:r>
      <w:proofErr w:type="spellEnd"/>
      <w:r w:rsidRPr="00577432">
        <w:rPr>
          <w:rFonts w:ascii="Book Antiqua" w:hAnsi="Book Antiqua" w:cs="Times New Roman"/>
          <w:color w:val="1F1F1F"/>
          <w:sz w:val="20"/>
          <w:szCs w:val="20"/>
        </w:rPr>
        <w:t xml:space="preserve">, 2017), </w:t>
      </w:r>
      <w:r w:rsidRPr="00577432">
        <w:rPr>
          <w:rFonts w:ascii="Book Antiqua" w:hAnsi="Book Antiqua" w:cs="Times New Roman"/>
          <w:i/>
          <w:iCs/>
          <w:color w:val="1F1F1F"/>
          <w:sz w:val="20"/>
          <w:szCs w:val="20"/>
        </w:rPr>
        <w:t>Gmelina arborea</w:t>
      </w:r>
      <w:r w:rsidRPr="00577432">
        <w:rPr>
          <w:rFonts w:ascii="Book Antiqua" w:hAnsi="Book Antiqua" w:cs="Times New Roman"/>
          <w:color w:val="1F1F1F"/>
          <w:sz w:val="20"/>
          <w:szCs w:val="20"/>
        </w:rPr>
        <w:t xml:space="preserve"> seed oil is considered a sustainable feedstock for the biofuel industry.</w:t>
      </w:r>
    </w:p>
    <w:p w14:paraId="5326B9CB" w14:textId="77777777" w:rsidR="00803956" w:rsidRPr="00577432" w:rsidRDefault="00AE688E">
      <w:pPr>
        <w:spacing w:after="0" w:line="240" w:lineRule="auto"/>
        <w:ind w:left="-142"/>
        <w:jc w:val="both"/>
        <w:outlineLvl w:val="2"/>
        <w:rPr>
          <w:rFonts w:ascii="Book Antiqua" w:hAnsi="Book Antiqua" w:cs="Times New Roman"/>
          <w:color w:val="1F1F1F"/>
          <w:sz w:val="20"/>
          <w:szCs w:val="20"/>
        </w:rPr>
      </w:pPr>
      <w:r w:rsidRPr="00577432">
        <w:rPr>
          <w:rFonts w:ascii="Book Antiqua" w:hAnsi="Book Antiqua" w:cs="Times New Roman"/>
          <w:color w:val="1F1F1F"/>
          <w:sz w:val="20"/>
          <w:szCs w:val="20"/>
        </w:rPr>
        <w:t>The presence of oxygen (</w:t>
      </w:r>
      <w:r w:rsidRPr="00577432">
        <w:rPr>
          <w:rFonts w:ascii="Book Antiqua" w:eastAsia="Times New Roman" w:hAnsi="Book Antiqua" w:cs="Times New Roman"/>
          <w:sz w:val="20"/>
          <w:szCs w:val="20"/>
          <w:lang w:bidi="ar"/>
        </w:rPr>
        <w:t>40.14 wt.%</w:t>
      </w:r>
      <w:proofErr w:type="gramStart"/>
      <w:r w:rsidRPr="00577432">
        <w:rPr>
          <w:rFonts w:ascii="Book Antiqua" w:eastAsia="Times New Roman" w:hAnsi="Book Antiqua" w:cs="Times New Roman"/>
          <w:sz w:val="20"/>
          <w:szCs w:val="20"/>
          <w:lang w:bidi="ar"/>
        </w:rPr>
        <w:t>),</w:t>
      </w:r>
      <w:r w:rsidRPr="00577432">
        <w:rPr>
          <w:rFonts w:ascii="Book Antiqua" w:hAnsi="Book Antiqua" w:cs="Times New Roman"/>
          <w:color w:val="1F1F1F"/>
          <w:sz w:val="20"/>
          <w:szCs w:val="20"/>
        </w:rPr>
        <w:t xml:space="preserve"> </w:t>
      </w:r>
      <w:r w:rsidRPr="00577432">
        <w:rPr>
          <w:rFonts w:ascii="Book Antiqua" w:hAnsi="Book Antiqua" w:cs="Times New Roman"/>
          <w:color w:val="222222"/>
          <w:sz w:val="20"/>
          <w:szCs w:val="20"/>
          <w:shd w:val="clear" w:color="auto" w:fill="FFFFFF"/>
        </w:rPr>
        <w:t xml:space="preserve"> </w:t>
      </w:r>
      <w:r w:rsidRPr="00577432">
        <w:rPr>
          <w:rFonts w:ascii="Book Antiqua" w:hAnsi="Book Antiqua" w:cs="Times New Roman"/>
          <w:color w:val="1F1F1F"/>
          <w:sz w:val="20"/>
          <w:szCs w:val="20"/>
        </w:rPr>
        <w:t>confirms</w:t>
      </w:r>
      <w:proofErr w:type="gramEnd"/>
      <w:r w:rsidRPr="00577432">
        <w:rPr>
          <w:rFonts w:ascii="Book Antiqua" w:hAnsi="Book Antiqua" w:cs="Times New Roman"/>
          <w:color w:val="1F1F1F"/>
          <w:sz w:val="20"/>
          <w:szCs w:val="20"/>
        </w:rPr>
        <w:t xml:space="preserve"> the polar nature of the triglycerides within the oil (</w:t>
      </w:r>
      <w:r w:rsidRPr="00577432">
        <w:rPr>
          <w:rFonts w:ascii="Book Antiqua" w:hAnsi="Book Antiqua" w:cs="Times New Roman"/>
          <w:color w:val="222222"/>
          <w:sz w:val="20"/>
          <w:szCs w:val="20"/>
          <w:shd w:val="clear" w:color="auto" w:fill="FFFFFF"/>
        </w:rPr>
        <w:t xml:space="preserve">Chen, et al., 2021). </w:t>
      </w:r>
      <w:r w:rsidRPr="00577432">
        <w:rPr>
          <w:rFonts w:ascii="Book Antiqua" w:hAnsi="Book Antiqua" w:cs="Times New Roman"/>
          <w:color w:val="1F1F1F"/>
          <w:sz w:val="20"/>
          <w:szCs w:val="20"/>
        </w:rPr>
        <w:t>Inasmuch as high-oxygen fuels have slightly lower energy density than pure hydrocarbons, they improve lubricity and can lead to more complete combustion in fuel applications (</w:t>
      </w:r>
      <w:r w:rsidRPr="00577432">
        <w:rPr>
          <w:rFonts w:ascii="Book Antiqua" w:hAnsi="Book Antiqua" w:cs="Times New Roman"/>
          <w:color w:val="222222"/>
          <w:sz w:val="20"/>
          <w:szCs w:val="20"/>
          <w:shd w:val="clear" w:color="auto" w:fill="FFFFFF"/>
        </w:rPr>
        <w:t>Mirea, 2025). The</w:t>
      </w:r>
      <w:r w:rsidRPr="00577432">
        <w:rPr>
          <w:rFonts w:ascii="Book Antiqua" w:hAnsi="Book Antiqua" w:cs="Times New Roman"/>
          <w:color w:val="1F1F1F"/>
          <w:sz w:val="20"/>
          <w:szCs w:val="20"/>
        </w:rPr>
        <w:t xml:space="preserve"> measured nitrogen content is insignificant (</w:t>
      </w:r>
      <w:r w:rsidRPr="00577432">
        <w:rPr>
          <w:rFonts w:ascii="Book Antiqua" w:eastAsia="Times New Roman" w:hAnsi="Book Antiqua" w:cs="Times New Roman"/>
          <w:sz w:val="20"/>
          <w:szCs w:val="20"/>
          <w:lang w:bidi="ar"/>
        </w:rPr>
        <w:t>0.0018 wt.%)</w:t>
      </w:r>
      <w:r w:rsidRPr="00577432">
        <w:rPr>
          <w:rFonts w:ascii="Book Antiqua" w:hAnsi="Book Antiqua" w:cs="Times New Roman"/>
          <w:color w:val="1F1F1F"/>
          <w:sz w:val="20"/>
          <w:szCs w:val="20"/>
        </w:rPr>
        <w:t xml:space="preserve">, and the sulfur concentration </w:t>
      </w:r>
      <w:bookmarkStart w:id="38" w:name="_Hlk226557220"/>
      <w:r w:rsidRPr="00577432">
        <w:rPr>
          <w:rFonts w:ascii="Book Antiqua" w:hAnsi="Book Antiqua" w:cs="Times New Roman"/>
          <w:color w:val="1F1F1F"/>
          <w:sz w:val="20"/>
          <w:szCs w:val="20"/>
        </w:rPr>
        <w:t>is zero</w:t>
      </w:r>
      <w:bookmarkEnd w:id="38"/>
      <w:r w:rsidRPr="00577432">
        <w:rPr>
          <w:rFonts w:ascii="Book Antiqua" w:hAnsi="Book Antiqua" w:cs="Times New Roman"/>
          <w:b/>
          <w:bCs/>
          <w:color w:val="1F1F1F"/>
          <w:sz w:val="20"/>
          <w:szCs w:val="20"/>
        </w:rPr>
        <w:t>.</w:t>
      </w:r>
      <w:r w:rsidRPr="00577432">
        <w:rPr>
          <w:rFonts w:ascii="Book Antiqua" w:hAnsi="Book Antiqua" w:cs="Times New Roman"/>
          <w:color w:val="1F1F1F"/>
          <w:sz w:val="20"/>
          <w:szCs w:val="20"/>
        </w:rPr>
        <w:t xml:space="preserve"> The </w:t>
      </w:r>
      <w:bookmarkStart w:id="39" w:name="_Hlk226542133"/>
      <w:r w:rsidRPr="00577432">
        <w:rPr>
          <w:rFonts w:ascii="Book Antiqua" w:hAnsi="Book Antiqua" w:cs="Times New Roman"/>
          <w:color w:val="1F1F1F"/>
          <w:sz w:val="20"/>
          <w:szCs w:val="20"/>
        </w:rPr>
        <w:t xml:space="preserve">near-absence of nitrogen and the total absence of sulfur </w:t>
      </w:r>
      <w:bookmarkEnd w:id="39"/>
      <w:r w:rsidRPr="00577432">
        <w:rPr>
          <w:rFonts w:ascii="Book Antiqua" w:hAnsi="Book Antiqua" w:cs="Times New Roman"/>
          <w:color w:val="1F1F1F"/>
          <w:sz w:val="20"/>
          <w:szCs w:val="20"/>
        </w:rPr>
        <w:t xml:space="preserve">are major advantages for environmental sustainability. This </w:t>
      </w:r>
      <w:bookmarkStart w:id="40" w:name="_Hlk226542161"/>
      <w:r w:rsidRPr="00577432">
        <w:rPr>
          <w:rFonts w:ascii="Book Antiqua" w:hAnsi="Book Antiqua" w:cs="Times New Roman"/>
          <w:color w:val="1F1F1F"/>
          <w:sz w:val="20"/>
          <w:szCs w:val="20"/>
        </w:rPr>
        <w:t xml:space="preserve">ensures that the conversion of </w:t>
      </w:r>
      <w:r w:rsidRPr="00577432">
        <w:rPr>
          <w:rFonts w:ascii="Book Antiqua" w:hAnsi="Book Antiqua" w:cs="Times New Roman"/>
          <w:i/>
          <w:iCs/>
          <w:color w:val="1F1F1F"/>
          <w:sz w:val="20"/>
          <w:szCs w:val="20"/>
        </w:rPr>
        <w:t>Gmelina</w:t>
      </w:r>
      <w:r w:rsidRPr="00577432">
        <w:rPr>
          <w:rFonts w:ascii="Book Antiqua" w:hAnsi="Book Antiqua" w:cs="Times New Roman"/>
          <w:color w:val="1F1F1F"/>
          <w:sz w:val="20"/>
          <w:szCs w:val="20"/>
        </w:rPr>
        <w:t xml:space="preserve"> </w:t>
      </w:r>
      <w:r w:rsidRPr="00577432">
        <w:rPr>
          <w:rFonts w:ascii="Book Antiqua" w:hAnsi="Book Antiqua" w:cs="Times New Roman"/>
          <w:i/>
          <w:iCs/>
          <w:color w:val="1F1F1F"/>
          <w:sz w:val="20"/>
          <w:szCs w:val="20"/>
        </w:rPr>
        <w:t>arborea</w:t>
      </w:r>
      <w:r w:rsidRPr="00577432">
        <w:rPr>
          <w:rFonts w:ascii="Book Antiqua" w:hAnsi="Book Antiqua" w:cs="Times New Roman"/>
          <w:color w:val="1F1F1F"/>
          <w:sz w:val="20"/>
          <w:szCs w:val="20"/>
        </w:rPr>
        <w:t xml:space="preserve"> seed oil will not release significant SO</w:t>
      </w:r>
      <w:r w:rsidRPr="00577432">
        <w:rPr>
          <w:rFonts w:ascii="Book Antiqua" w:hAnsi="Book Antiqua" w:cs="Times New Roman"/>
          <w:color w:val="1F1F1F"/>
          <w:sz w:val="20"/>
          <w:szCs w:val="20"/>
          <w:vertAlign w:val="subscript"/>
        </w:rPr>
        <w:t xml:space="preserve">2 </w:t>
      </w:r>
      <w:r w:rsidRPr="00577432">
        <w:rPr>
          <w:rFonts w:ascii="Book Antiqua" w:hAnsi="Book Antiqua" w:cs="Times New Roman"/>
          <w:color w:val="1F1F1F"/>
          <w:sz w:val="20"/>
          <w:szCs w:val="20"/>
        </w:rPr>
        <w:t>or NOx emissions</w:t>
      </w:r>
      <w:bookmarkEnd w:id="40"/>
      <w:r w:rsidRPr="00577432">
        <w:rPr>
          <w:rFonts w:ascii="Book Antiqua" w:hAnsi="Book Antiqua" w:cs="Times New Roman"/>
          <w:color w:val="1F1F1F"/>
          <w:sz w:val="20"/>
          <w:szCs w:val="20"/>
        </w:rPr>
        <w:t>, thus making it an eco-friendly "green" feedstock (Malik</w:t>
      </w:r>
      <w:r w:rsidRPr="00577432">
        <w:rPr>
          <w:rFonts w:ascii="Book Antiqua" w:hAnsi="Book Antiqua" w:cs="Times New Roman"/>
          <w:color w:val="222222"/>
          <w:sz w:val="20"/>
          <w:szCs w:val="20"/>
          <w:shd w:val="clear" w:color="auto" w:fill="FFFFFF"/>
        </w:rPr>
        <w:t>, 2019)</w:t>
      </w:r>
      <w:r w:rsidRPr="00577432">
        <w:rPr>
          <w:rFonts w:ascii="Book Antiqua" w:hAnsi="Book Antiqua" w:cs="Times New Roman"/>
          <w:color w:val="1F1F1F"/>
          <w:sz w:val="20"/>
          <w:szCs w:val="20"/>
        </w:rPr>
        <w:t>.</w:t>
      </w:r>
    </w:p>
    <w:p w14:paraId="0FB26FE0" w14:textId="77777777" w:rsidR="00803956" w:rsidRPr="00577432" w:rsidRDefault="00AE688E">
      <w:pPr>
        <w:spacing w:after="0" w:line="240" w:lineRule="auto"/>
        <w:jc w:val="both"/>
        <w:rPr>
          <w:rFonts w:ascii="Book Antiqua" w:eastAsia="Times New Roman" w:hAnsi="Book Antiqua" w:cs="Times New Roman"/>
          <w:b/>
          <w:bCs/>
          <w:sz w:val="20"/>
          <w:szCs w:val="20"/>
        </w:rPr>
      </w:pPr>
      <w:r w:rsidRPr="00577432">
        <w:rPr>
          <w:rFonts w:ascii="Book Antiqua" w:eastAsia="Times New Roman" w:hAnsi="Book Antiqua" w:cs="Times New Roman"/>
          <w:b/>
          <w:bCs/>
          <w:sz w:val="20"/>
          <w:szCs w:val="20"/>
        </w:rPr>
        <w:t xml:space="preserve"> </w:t>
      </w:r>
    </w:p>
    <w:p w14:paraId="4B7A90A8" w14:textId="77777777" w:rsidR="00803956" w:rsidRPr="00577432" w:rsidRDefault="00AE688E">
      <w:pPr>
        <w:spacing w:after="0" w:line="240" w:lineRule="auto"/>
        <w:jc w:val="both"/>
        <w:rPr>
          <w:rFonts w:ascii="Book Antiqua" w:hAnsi="Book Antiqua" w:cs="Times New Roman"/>
          <w:b/>
          <w:bCs/>
          <w:color w:val="1F1F1F"/>
          <w:sz w:val="20"/>
          <w:szCs w:val="20"/>
        </w:rPr>
      </w:pPr>
      <w:r w:rsidRPr="00577432">
        <w:rPr>
          <w:rFonts w:ascii="Book Antiqua" w:eastAsia="Times New Roman" w:hAnsi="Book Antiqua" w:cs="Times New Roman"/>
          <w:b/>
          <w:bCs/>
          <w:sz w:val="20"/>
          <w:szCs w:val="20"/>
        </w:rPr>
        <w:t xml:space="preserve">3.2.2 </w:t>
      </w:r>
      <w:r w:rsidRPr="00577432">
        <w:rPr>
          <w:rFonts w:ascii="Book Antiqua" w:hAnsi="Book Antiqua" w:cs="Times New Roman"/>
          <w:b/>
          <w:bCs/>
          <w:color w:val="1F1F1F"/>
          <w:sz w:val="20"/>
          <w:szCs w:val="20"/>
        </w:rPr>
        <w:t xml:space="preserve">Proximate </w:t>
      </w:r>
      <w:bookmarkStart w:id="41" w:name="_Hlk226198735"/>
      <w:bookmarkStart w:id="42" w:name="_Hlk226198427"/>
      <w:r w:rsidRPr="00577432">
        <w:rPr>
          <w:rFonts w:ascii="Book Antiqua" w:eastAsia="Calibri" w:hAnsi="Book Antiqua" w:cs="Times New Roman"/>
          <w:b/>
          <w:bCs/>
          <w:sz w:val="20"/>
          <w:szCs w:val="20"/>
        </w:rPr>
        <w:t xml:space="preserve">Analysis </w:t>
      </w:r>
      <w:r w:rsidRPr="00577432">
        <w:rPr>
          <w:rFonts w:ascii="Book Antiqua" w:hAnsi="Book Antiqua" w:cs="Times New Roman"/>
          <w:b/>
          <w:bCs/>
          <w:color w:val="1F1F1F"/>
          <w:sz w:val="20"/>
          <w:szCs w:val="20"/>
        </w:rPr>
        <w:t xml:space="preserve">of </w:t>
      </w:r>
      <w:r w:rsidRPr="00577432">
        <w:rPr>
          <w:rFonts w:ascii="Book Antiqua" w:hAnsi="Book Antiqua" w:cs="Times New Roman"/>
          <w:b/>
          <w:bCs/>
          <w:i/>
          <w:iCs/>
          <w:color w:val="1F1F1F"/>
          <w:sz w:val="20"/>
          <w:szCs w:val="20"/>
        </w:rPr>
        <w:t xml:space="preserve">Gmelina arborea </w:t>
      </w:r>
      <w:r w:rsidRPr="00577432">
        <w:rPr>
          <w:rFonts w:ascii="Book Antiqua" w:hAnsi="Book Antiqua" w:cs="Times New Roman"/>
          <w:b/>
          <w:bCs/>
          <w:color w:val="1F1F1F"/>
          <w:sz w:val="20"/>
          <w:szCs w:val="20"/>
        </w:rPr>
        <w:t>Seed Oil</w:t>
      </w:r>
    </w:p>
    <w:bookmarkEnd w:id="41"/>
    <w:bookmarkEnd w:id="42"/>
    <w:p w14:paraId="380C6449" w14:textId="77777777" w:rsidR="00803956" w:rsidRPr="00577432" w:rsidRDefault="00AE688E">
      <w:pPr>
        <w:spacing w:after="0" w:line="240" w:lineRule="auto"/>
        <w:jc w:val="both"/>
        <w:rPr>
          <w:rFonts w:ascii="Book Antiqua" w:hAnsi="Book Antiqua" w:cs="Times New Roman"/>
          <w:color w:val="1F1F1F"/>
          <w:sz w:val="20"/>
          <w:szCs w:val="20"/>
        </w:rPr>
      </w:pPr>
      <w:r w:rsidRPr="00577432">
        <w:rPr>
          <w:rFonts w:ascii="Book Antiqua" w:hAnsi="Book Antiqua" w:cs="Times New Roman"/>
          <w:color w:val="1F1F1F"/>
          <w:sz w:val="20"/>
          <w:szCs w:val="20"/>
        </w:rPr>
        <w:t xml:space="preserve">The results showed that Fixed Carbon is the dominant component of </w:t>
      </w:r>
      <w:r w:rsidRPr="00577432">
        <w:rPr>
          <w:rFonts w:ascii="Book Antiqua" w:hAnsi="Book Antiqua" w:cs="Times New Roman"/>
          <w:i/>
          <w:iCs/>
          <w:color w:val="1F1F1F"/>
          <w:sz w:val="20"/>
          <w:szCs w:val="20"/>
        </w:rPr>
        <w:t>Gmelina arborea</w:t>
      </w:r>
      <w:r w:rsidRPr="00577432">
        <w:rPr>
          <w:rFonts w:ascii="Book Antiqua" w:hAnsi="Book Antiqua" w:cs="Times New Roman"/>
          <w:color w:val="1F1F1F"/>
          <w:sz w:val="20"/>
          <w:szCs w:val="20"/>
        </w:rPr>
        <w:t xml:space="preserve"> seed oil, constituting 99.625 wt.%. High fixed carbon in oils indicates a high concentration of non-volatile organic compounds (</w:t>
      </w:r>
      <w:proofErr w:type="spellStart"/>
      <w:r w:rsidRPr="00577432">
        <w:rPr>
          <w:rFonts w:ascii="Book Antiqua" w:hAnsi="Book Antiqua" w:cs="Times New Roman"/>
          <w:color w:val="1F1F1F"/>
          <w:sz w:val="20"/>
          <w:szCs w:val="20"/>
        </w:rPr>
        <w:t>Onwudili</w:t>
      </w:r>
      <w:proofErr w:type="spellEnd"/>
      <w:r w:rsidRPr="00577432">
        <w:rPr>
          <w:rFonts w:ascii="Book Antiqua" w:hAnsi="Book Antiqua" w:cs="Times New Roman"/>
          <w:color w:val="1F1F1F"/>
          <w:sz w:val="20"/>
          <w:szCs w:val="20"/>
        </w:rPr>
        <w:t xml:space="preserve"> et al., 2024). This suggests that the oil from </w:t>
      </w:r>
      <w:r w:rsidRPr="00577432">
        <w:rPr>
          <w:rFonts w:ascii="Book Antiqua" w:hAnsi="Book Antiqua" w:cs="Times New Roman"/>
          <w:i/>
          <w:iCs/>
          <w:color w:val="1F1F1F"/>
          <w:sz w:val="20"/>
          <w:szCs w:val="20"/>
        </w:rPr>
        <w:t>Gmelina arborea</w:t>
      </w:r>
      <w:r w:rsidRPr="00577432">
        <w:rPr>
          <w:rFonts w:ascii="Book Antiqua" w:hAnsi="Book Antiqua" w:cs="Times New Roman"/>
          <w:color w:val="1F1F1F"/>
          <w:sz w:val="20"/>
          <w:szCs w:val="20"/>
        </w:rPr>
        <w:t xml:space="preserve"> seeds is highly stable and has high energy potential for conversion to biodiesel or </w:t>
      </w:r>
      <w:proofErr w:type="spellStart"/>
      <w:r w:rsidRPr="00577432">
        <w:rPr>
          <w:rFonts w:ascii="Book Antiqua" w:hAnsi="Book Antiqua" w:cs="Times New Roman"/>
          <w:color w:val="1F1F1F"/>
          <w:sz w:val="20"/>
          <w:szCs w:val="20"/>
        </w:rPr>
        <w:t>biolubricants</w:t>
      </w:r>
      <w:proofErr w:type="spellEnd"/>
      <w:r w:rsidRPr="00577432">
        <w:rPr>
          <w:rFonts w:ascii="Book Antiqua" w:hAnsi="Book Antiqua" w:cs="Times New Roman"/>
          <w:color w:val="1F1F1F"/>
          <w:sz w:val="20"/>
          <w:szCs w:val="20"/>
        </w:rPr>
        <w:t xml:space="preserve"> (Barbera et al., 2024; Bhukya &amp; Kaki, 2024). The extremely low volatility (Volatile Matter 0.11 wt. %) suggests that the oil is stable at ambient temperatures and has a high flash point (Santos et al., 2020; </w:t>
      </w:r>
      <w:proofErr w:type="spellStart"/>
      <w:r w:rsidRPr="00577432">
        <w:rPr>
          <w:rFonts w:ascii="Book Antiqua" w:hAnsi="Book Antiqua" w:cs="Times New Roman"/>
          <w:color w:val="1F1F1F"/>
          <w:sz w:val="20"/>
          <w:szCs w:val="20"/>
        </w:rPr>
        <w:t>Abdelkhalik</w:t>
      </w:r>
      <w:proofErr w:type="spellEnd"/>
      <w:r w:rsidRPr="00577432">
        <w:rPr>
          <w:rFonts w:ascii="Book Antiqua" w:hAnsi="Book Antiqua" w:cs="Times New Roman"/>
          <w:color w:val="1F1F1F"/>
          <w:sz w:val="20"/>
          <w:szCs w:val="20"/>
        </w:rPr>
        <w:t xml:space="preserve"> et al., 2018). This is evidenced by the high flash point of 205 °C reported in the physicochemical analysis. This property is beneficial for the safe storage and transport of </w:t>
      </w:r>
      <w:r w:rsidRPr="00577432">
        <w:rPr>
          <w:rFonts w:ascii="Book Antiqua" w:hAnsi="Book Antiqua" w:cs="Times New Roman"/>
          <w:i/>
          <w:iCs/>
          <w:color w:val="1F1F1F"/>
          <w:sz w:val="20"/>
          <w:szCs w:val="20"/>
        </w:rPr>
        <w:t>Gmelina arborea</w:t>
      </w:r>
      <w:r w:rsidRPr="00577432">
        <w:rPr>
          <w:rFonts w:ascii="Book Antiqua" w:hAnsi="Book Antiqua" w:cs="Times New Roman"/>
          <w:color w:val="1F1F1F"/>
          <w:sz w:val="20"/>
          <w:szCs w:val="20"/>
        </w:rPr>
        <w:t xml:space="preserve"> seed oil and industrial products derived from it (Ameh et al., 2025; </w:t>
      </w:r>
      <w:proofErr w:type="spellStart"/>
      <w:r w:rsidRPr="00577432">
        <w:rPr>
          <w:rFonts w:ascii="Book Antiqua" w:hAnsi="Book Antiqua" w:cs="Times New Roman"/>
          <w:color w:val="1F1F1F"/>
          <w:sz w:val="20"/>
          <w:szCs w:val="20"/>
        </w:rPr>
        <w:t>Ezigbo</w:t>
      </w:r>
      <w:proofErr w:type="spellEnd"/>
      <w:r w:rsidRPr="00577432">
        <w:rPr>
          <w:rFonts w:ascii="Book Antiqua" w:hAnsi="Book Antiqua" w:cs="Times New Roman"/>
          <w:color w:val="1F1F1F"/>
          <w:sz w:val="20"/>
          <w:szCs w:val="20"/>
        </w:rPr>
        <w:t xml:space="preserve">, 2019). The low moisture content (0.287 wt.%) of the oil is crucial for preventing hydrolysis and oxidation during the storage of </w:t>
      </w:r>
      <w:r w:rsidRPr="00577432">
        <w:rPr>
          <w:rFonts w:ascii="Book Antiqua" w:hAnsi="Book Antiqua" w:cs="Times New Roman"/>
          <w:i/>
          <w:iCs/>
          <w:color w:val="1F1F1F"/>
          <w:sz w:val="20"/>
          <w:szCs w:val="20"/>
        </w:rPr>
        <w:t>Gmelina arborea</w:t>
      </w:r>
      <w:r w:rsidRPr="00577432">
        <w:rPr>
          <w:rFonts w:ascii="Book Antiqua" w:hAnsi="Book Antiqua" w:cs="Times New Roman"/>
          <w:color w:val="1F1F1F"/>
          <w:sz w:val="20"/>
          <w:szCs w:val="20"/>
        </w:rPr>
        <w:t xml:space="preserve"> seed oil and its inherent industrial products (Adewale et al., 2022; Lawal et al., 2025). In biodiesel production (transesterification), low moisture content prevents catalyst poisoning and the formation of unwanted soap, thereby increasing the final yield (</w:t>
      </w:r>
      <w:proofErr w:type="spellStart"/>
      <w:r w:rsidRPr="00577432">
        <w:rPr>
          <w:rFonts w:ascii="Book Antiqua" w:hAnsi="Book Antiqua" w:cs="Times New Roman"/>
          <w:color w:val="1F1F1F"/>
          <w:sz w:val="20"/>
          <w:szCs w:val="20"/>
        </w:rPr>
        <w:t>Chanakaewsomboon</w:t>
      </w:r>
      <w:proofErr w:type="spellEnd"/>
      <w:r w:rsidRPr="00577432">
        <w:rPr>
          <w:rFonts w:ascii="Book Antiqua" w:hAnsi="Book Antiqua" w:cs="Times New Roman"/>
          <w:color w:val="1F1F1F"/>
          <w:sz w:val="20"/>
          <w:szCs w:val="20"/>
        </w:rPr>
        <w:t xml:space="preserve"> et al., 2020; Soni, 2025). The ash content (0.018 wt. %) is negligible, indicating very low levels of inorganic impurities or minerals (</w:t>
      </w:r>
      <w:proofErr w:type="spellStart"/>
      <w:r w:rsidRPr="00577432">
        <w:rPr>
          <w:rFonts w:ascii="Book Antiqua" w:hAnsi="Book Antiqua" w:cs="Times New Roman"/>
          <w:color w:val="1F1F1F"/>
          <w:sz w:val="20"/>
          <w:szCs w:val="20"/>
        </w:rPr>
        <w:t>Kukuruzović</w:t>
      </w:r>
      <w:proofErr w:type="spellEnd"/>
      <w:r w:rsidRPr="00577432">
        <w:rPr>
          <w:rFonts w:ascii="Book Antiqua" w:hAnsi="Book Antiqua" w:cs="Times New Roman"/>
          <w:color w:val="1F1F1F"/>
          <w:sz w:val="20"/>
          <w:szCs w:val="20"/>
        </w:rPr>
        <w:t xml:space="preserve"> et al., 2023; Stratulat et al., 2023). This is ideal for industrial machinery, as it minimizes the risk of engine deposits, corrosion, or catalyst poisoning during chemical processing (Dula and </w:t>
      </w:r>
      <w:proofErr w:type="spellStart"/>
      <w:r w:rsidRPr="00577432">
        <w:rPr>
          <w:rFonts w:ascii="Book Antiqua" w:hAnsi="Book Antiqua" w:cs="Times New Roman"/>
          <w:color w:val="1F1F1F"/>
          <w:sz w:val="20"/>
          <w:szCs w:val="20"/>
        </w:rPr>
        <w:t>Kraszkiewicz</w:t>
      </w:r>
      <w:proofErr w:type="spellEnd"/>
      <w:r w:rsidRPr="00577432">
        <w:rPr>
          <w:rFonts w:ascii="Book Antiqua" w:hAnsi="Book Antiqua" w:cs="Times New Roman"/>
          <w:color w:val="1F1F1F"/>
          <w:sz w:val="20"/>
          <w:szCs w:val="20"/>
        </w:rPr>
        <w:t>, 2025; Nunes et al., 2016).</w:t>
      </w:r>
    </w:p>
    <w:p w14:paraId="4E700389" w14:textId="77777777" w:rsidR="00803956" w:rsidRPr="00577432" w:rsidRDefault="00803956">
      <w:pPr>
        <w:spacing w:after="0" w:line="240" w:lineRule="auto"/>
        <w:jc w:val="both"/>
        <w:rPr>
          <w:rFonts w:ascii="Book Antiqua" w:eastAsia="Calibri" w:hAnsi="Book Antiqua" w:cs="Times New Roman"/>
          <w:b/>
          <w:bCs/>
          <w:sz w:val="20"/>
          <w:szCs w:val="20"/>
        </w:rPr>
      </w:pPr>
    </w:p>
    <w:p w14:paraId="3A446F65" w14:textId="77777777" w:rsidR="00803956" w:rsidRPr="00577432" w:rsidRDefault="00AE688E">
      <w:pPr>
        <w:spacing w:line="252" w:lineRule="auto"/>
        <w:rPr>
          <w:rFonts w:ascii="Book Antiqua" w:eastAsia="Calibri" w:hAnsi="Book Antiqua"/>
          <w:b/>
          <w:bCs/>
          <w:sz w:val="20"/>
          <w:szCs w:val="20"/>
        </w:rPr>
      </w:pPr>
      <w:r w:rsidRPr="00577432">
        <w:rPr>
          <w:rFonts w:ascii="Book Antiqua" w:hAnsi="Book Antiqua"/>
          <w:color w:val="1F1F1F"/>
          <w:sz w:val="20"/>
          <w:szCs w:val="20"/>
        </w:rPr>
        <w:t xml:space="preserve">Table 4: </w:t>
      </w:r>
      <w:r w:rsidRPr="00577432">
        <w:rPr>
          <w:rFonts w:ascii="Book Antiqua" w:eastAsia="Calibri" w:hAnsi="Book Antiqua"/>
          <w:b/>
          <w:bCs/>
          <w:sz w:val="20"/>
          <w:szCs w:val="20"/>
          <w:lang w:bidi="ar"/>
        </w:rPr>
        <w:t>Ultimate and Proximate Analysis of Crude</w:t>
      </w:r>
      <w:r w:rsidRPr="00577432">
        <w:rPr>
          <w:rFonts w:ascii="Book Antiqua" w:eastAsia="Calibri" w:hAnsi="Book Antiqua"/>
          <w:b/>
          <w:bCs/>
          <w:i/>
          <w:iCs/>
          <w:sz w:val="20"/>
          <w:szCs w:val="20"/>
          <w:lang w:bidi="ar"/>
        </w:rPr>
        <w:t xml:space="preserve"> Gmelina arborea</w:t>
      </w:r>
      <w:r w:rsidRPr="00577432">
        <w:rPr>
          <w:rFonts w:ascii="Book Antiqua" w:eastAsia="Calibri" w:hAnsi="Book Antiqua"/>
          <w:b/>
          <w:bCs/>
          <w:sz w:val="20"/>
          <w:szCs w:val="20"/>
          <w:lang w:bidi="ar"/>
        </w:rPr>
        <w:t xml:space="preserve"> seed oil</w:t>
      </w:r>
    </w:p>
    <w:tbl>
      <w:tblPr>
        <w:tblW w:w="0" w:type="auto"/>
        <w:tblLook w:val="04A0" w:firstRow="1" w:lastRow="0" w:firstColumn="1" w:lastColumn="0" w:noHBand="0" w:noVBand="1"/>
      </w:tblPr>
      <w:tblGrid>
        <w:gridCol w:w="1620"/>
        <w:gridCol w:w="1016"/>
        <w:gridCol w:w="1277"/>
        <w:gridCol w:w="960"/>
      </w:tblGrid>
      <w:tr w:rsidR="00803956" w:rsidRPr="00577432" w14:paraId="1AA6EDDC" w14:textId="77777777">
        <w:tc>
          <w:tcPr>
            <w:tcW w:w="4509" w:type="dxa"/>
            <w:gridSpan w:val="2"/>
            <w:tcBorders>
              <w:top w:val="single" w:sz="4" w:space="0" w:color="auto"/>
              <w:bottom w:val="single" w:sz="4" w:space="0" w:color="auto"/>
              <w:right w:val="single" w:sz="4" w:space="0" w:color="auto"/>
            </w:tcBorders>
          </w:tcPr>
          <w:p w14:paraId="6E723A40" w14:textId="77777777" w:rsidR="00803956" w:rsidRPr="00577432" w:rsidRDefault="00AE688E">
            <w:pPr>
              <w:spacing w:after="0" w:line="252" w:lineRule="auto"/>
              <w:rPr>
                <w:rFonts w:ascii="Book Antiqua" w:hAnsi="Book Antiqua"/>
                <w:b/>
                <w:bCs/>
                <w:sz w:val="20"/>
                <w:szCs w:val="20"/>
              </w:rPr>
            </w:pPr>
            <w:r w:rsidRPr="00577432">
              <w:rPr>
                <w:rFonts w:ascii="Book Antiqua" w:eastAsia="Calibri" w:hAnsi="Book Antiqua"/>
                <w:b/>
                <w:bCs/>
                <w:sz w:val="20"/>
                <w:szCs w:val="20"/>
                <w:lang w:bidi="ar"/>
              </w:rPr>
              <w:t xml:space="preserve">   Ultimate analysis</w:t>
            </w:r>
          </w:p>
        </w:tc>
        <w:tc>
          <w:tcPr>
            <w:tcW w:w="4507" w:type="dxa"/>
            <w:gridSpan w:val="2"/>
            <w:tcBorders>
              <w:top w:val="single" w:sz="4" w:space="0" w:color="auto"/>
              <w:left w:val="single" w:sz="4" w:space="0" w:color="auto"/>
              <w:bottom w:val="single" w:sz="4" w:space="0" w:color="auto"/>
            </w:tcBorders>
          </w:tcPr>
          <w:p w14:paraId="2F318ACF" w14:textId="77777777" w:rsidR="00803956" w:rsidRPr="00577432" w:rsidRDefault="00AE688E">
            <w:pPr>
              <w:spacing w:after="0" w:line="252" w:lineRule="auto"/>
              <w:rPr>
                <w:rFonts w:ascii="Book Antiqua" w:hAnsi="Book Antiqua"/>
                <w:b/>
                <w:bCs/>
                <w:sz w:val="20"/>
                <w:szCs w:val="20"/>
              </w:rPr>
            </w:pPr>
            <w:r w:rsidRPr="00577432">
              <w:rPr>
                <w:rFonts w:ascii="Book Antiqua" w:eastAsia="Calibri" w:hAnsi="Book Antiqua"/>
                <w:b/>
                <w:bCs/>
                <w:sz w:val="20"/>
                <w:szCs w:val="20"/>
                <w:lang w:bidi="ar"/>
              </w:rPr>
              <w:t>Proximate analysis</w:t>
            </w:r>
          </w:p>
        </w:tc>
      </w:tr>
      <w:tr w:rsidR="00803956" w:rsidRPr="00577432" w14:paraId="07445B38" w14:textId="77777777">
        <w:tc>
          <w:tcPr>
            <w:tcW w:w="2240" w:type="dxa"/>
            <w:tcBorders>
              <w:top w:val="single" w:sz="4" w:space="0" w:color="auto"/>
            </w:tcBorders>
            <w:shd w:val="clear" w:color="auto" w:fill="F2F2F2" w:themeFill="background1" w:themeFillShade="F2"/>
          </w:tcPr>
          <w:p w14:paraId="10FFCF6A" w14:textId="77777777" w:rsidR="00803956" w:rsidRPr="00577432" w:rsidRDefault="00AE688E">
            <w:pPr>
              <w:spacing w:after="0" w:line="252" w:lineRule="auto"/>
              <w:rPr>
                <w:rFonts w:ascii="Book Antiqua" w:hAnsi="Book Antiqua"/>
                <w:sz w:val="20"/>
                <w:szCs w:val="20"/>
              </w:rPr>
            </w:pPr>
            <w:r w:rsidRPr="00577432">
              <w:rPr>
                <w:rFonts w:ascii="Book Antiqua" w:eastAsia="Times New Roman" w:hAnsi="Book Antiqua"/>
                <w:sz w:val="20"/>
                <w:szCs w:val="20"/>
                <w:lang w:bidi="ar"/>
              </w:rPr>
              <w:t>Property</w:t>
            </w:r>
          </w:p>
        </w:tc>
        <w:tc>
          <w:tcPr>
            <w:tcW w:w="2269" w:type="dxa"/>
            <w:tcBorders>
              <w:top w:val="single" w:sz="4" w:space="0" w:color="auto"/>
              <w:right w:val="single" w:sz="4" w:space="0" w:color="auto"/>
            </w:tcBorders>
            <w:shd w:val="clear" w:color="auto" w:fill="F2F2F2" w:themeFill="background1" w:themeFillShade="F2"/>
          </w:tcPr>
          <w:p w14:paraId="40C4DBB7" w14:textId="77777777" w:rsidR="00803956" w:rsidRPr="00577432" w:rsidRDefault="00AE688E">
            <w:pPr>
              <w:spacing w:after="0" w:line="252" w:lineRule="auto"/>
              <w:rPr>
                <w:rFonts w:ascii="Book Antiqua" w:hAnsi="Book Antiqua"/>
                <w:b/>
                <w:bCs/>
                <w:sz w:val="20"/>
                <w:szCs w:val="20"/>
              </w:rPr>
            </w:pPr>
            <w:r w:rsidRPr="00577432">
              <w:rPr>
                <w:rFonts w:ascii="Book Antiqua" w:eastAsia="Times New Roman" w:hAnsi="Book Antiqua"/>
                <w:b/>
                <w:bCs/>
                <w:sz w:val="20"/>
                <w:szCs w:val="20"/>
                <w:lang w:bidi="ar"/>
              </w:rPr>
              <w:t>Value</w:t>
            </w:r>
          </w:p>
        </w:tc>
        <w:tc>
          <w:tcPr>
            <w:tcW w:w="2574" w:type="dxa"/>
            <w:tcBorders>
              <w:top w:val="single" w:sz="4" w:space="0" w:color="auto"/>
              <w:left w:val="single" w:sz="4" w:space="0" w:color="auto"/>
            </w:tcBorders>
            <w:shd w:val="clear" w:color="auto" w:fill="F2F2F2" w:themeFill="background1" w:themeFillShade="F2"/>
          </w:tcPr>
          <w:p w14:paraId="5B2DDCE3" w14:textId="77777777" w:rsidR="00803956" w:rsidRPr="00577432" w:rsidRDefault="00AE688E">
            <w:pPr>
              <w:spacing w:after="0" w:line="252" w:lineRule="auto"/>
              <w:rPr>
                <w:rFonts w:ascii="Book Antiqua" w:hAnsi="Book Antiqua"/>
                <w:b/>
                <w:bCs/>
                <w:sz w:val="20"/>
                <w:szCs w:val="20"/>
              </w:rPr>
            </w:pPr>
            <w:r w:rsidRPr="00577432">
              <w:rPr>
                <w:rFonts w:ascii="Book Antiqua" w:eastAsia="Times New Roman" w:hAnsi="Book Antiqua"/>
                <w:b/>
                <w:bCs/>
                <w:sz w:val="20"/>
                <w:szCs w:val="20"/>
                <w:lang w:bidi="ar"/>
              </w:rPr>
              <w:t>Property</w:t>
            </w:r>
          </w:p>
        </w:tc>
        <w:tc>
          <w:tcPr>
            <w:tcW w:w="1933" w:type="dxa"/>
            <w:tcBorders>
              <w:top w:val="single" w:sz="4" w:space="0" w:color="auto"/>
            </w:tcBorders>
            <w:shd w:val="clear" w:color="auto" w:fill="F2F2F2" w:themeFill="background1" w:themeFillShade="F2"/>
          </w:tcPr>
          <w:p w14:paraId="097FCF67" w14:textId="77777777" w:rsidR="00803956" w:rsidRPr="00577432" w:rsidRDefault="00AE688E">
            <w:pPr>
              <w:spacing w:after="0" w:line="252" w:lineRule="auto"/>
              <w:rPr>
                <w:rFonts w:ascii="Book Antiqua" w:hAnsi="Book Antiqua"/>
                <w:b/>
                <w:bCs/>
                <w:sz w:val="20"/>
                <w:szCs w:val="20"/>
              </w:rPr>
            </w:pPr>
            <w:r w:rsidRPr="00577432">
              <w:rPr>
                <w:rFonts w:ascii="Book Antiqua" w:eastAsia="Times New Roman" w:hAnsi="Book Antiqua"/>
                <w:b/>
                <w:bCs/>
                <w:sz w:val="20"/>
                <w:szCs w:val="20"/>
                <w:lang w:bidi="ar"/>
              </w:rPr>
              <w:t>Value</w:t>
            </w:r>
          </w:p>
        </w:tc>
      </w:tr>
      <w:tr w:rsidR="00803956" w:rsidRPr="00577432" w14:paraId="61B6345D" w14:textId="77777777">
        <w:tc>
          <w:tcPr>
            <w:tcW w:w="2240" w:type="dxa"/>
            <w:tcBorders>
              <w:top w:val="single" w:sz="4" w:space="0" w:color="auto"/>
            </w:tcBorders>
          </w:tcPr>
          <w:p w14:paraId="646C1AAE" w14:textId="77777777" w:rsidR="00803956" w:rsidRPr="00577432" w:rsidRDefault="00AE688E">
            <w:pPr>
              <w:spacing w:after="0" w:line="252" w:lineRule="auto"/>
              <w:rPr>
                <w:rFonts w:ascii="Book Antiqua" w:hAnsi="Book Antiqua"/>
                <w:sz w:val="20"/>
                <w:szCs w:val="20"/>
              </w:rPr>
            </w:pPr>
            <w:r w:rsidRPr="00577432">
              <w:rPr>
                <w:rFonts w:ascii="Book Antiqua" w:eastAsia="Calibri" w:hAnsi="Book Antiqua"/>
                <w:sz w:val="20"/>
                <w:szCs w:val="20"/>
                <w:lang w:bidi="ar"/>
              </w:rPr>
              <w:t>Carbon (wt. %</w:t>
            </w:r>
          </w:p>
        </w:tc>
        <w:tc>
          <w:tcPr>
            <w:tcW w:w="2269" w:type="dxa"/>
            <w:tcBorders>
              <w:right w:val="single" w:sz="4" w:space="0" w:color="auto"/>
            </w:tcBorders>
          </w:tcPr>
          <w:p w14:paraId="22486CEA" w14:textId="77777777" w:rsidR="00803956" w:rsidRPr="00577432" w:rsidRDefault="00AE688E">
            <w:pPr>
              <w:spacing w:after="0" w:line="252" w:lineRule="auto"/>
              <w:rPr>
                <w:rFonts w:ascii="Book Antiqua" w:hAnsi="Book Antiqua"/>
                <w:sz w:val="20"/>
                <w:szCs w:val="20"/>
              </w:rPr>
            </w:pPr>
            <w:r w:rsidRPr="00577432">
              <w:rPr>
                <w:rFonts w:ascii="Book Antiqua" w:eastAsia="Times New Roman" w:hAnsi="Book Antiqua"/>
                <w:sz w:val="20"/>
                <w:szCs w:val="20"/>
                <w:lang w:bidi="ar"/>
              </w:rPr>
              <w:t>7.52</w:t>
            </w:r>
          </w:p>
        </w:tc>
        <w:tc>
          <w:tcPr>
            <w:tcW w:w="2574" w:type="dxa"/>
            <w:tcBorders>
              <w:left w:val="single" w:sz="4" w:space="0" w:color="auto"/>
            </w:tcBorders>
          </w:tcPr>
          <w:p w14:paraId="4F870F78" w14:textId="77777777" w:rsidR="00803956" w:rsidRPr="00577432" w:rsidRDefault="00AE688E">
            <w:pPr>
              <w:spacing w:after="0" w:line="252" w:lineRule="auto"/>
              <w:rPr>
                <w:rFonts w:ascii="Book Antiqua" w:hAnsi="Book Antiqua"/>
                <w:sz w:val="20"/>
                <w:szCs w:val="20"/>
              </w:rPr>
            </w:pPr>
            <w:r w:rsidRPr="00577432">
              <w:rPr>
                <w:rFonts w:ascii="Book Antiqua" w:eastAsia="Calibri" w:hAnsi="Book Antiqua"/>
                <w:sz w:val="20"/>
                <w:szCs w:val="20"/>
                <w:lang w:bidi="ar"/>
              </w:rPr>
              <w:t>Volatile Matter (wt. %)</w:t>
            </w:r>
          </w:p>
        </w:tc>
        <w:tc>
          <w:tcPr>
            <w:tcW w:w="1933" w:type="dxa"/>
          </w:tcPr>
          <w:p w14:paraId="0B694CDB" w14:textId="77777777" w:rsidR="00803956" w:rsidRPr="00577432" w:rsidRDefault="00AE688E">
            <w:pPr>
              <w:spacing w:after="0" w:line="252" w:lineRule="auto"/>
              <w:rPr>
                <w:rFonts w:ascii="Book Antiqua" w:hAnsi="Book Antiqua"/>
                <w:sz w:val="20"/>
                <w:szCs w:val="20"/>
              </w:rPr>
            </w:pPr>
            <w:r w:rsidRPr="00577432">
              <w:rPr>
                <w:rFonts w:ascii="Book Antiqua" w:eastAsia="Calibri" w:hAnsi="Book Antiqua"/>
                <w:sz w:val="20"/>
                <w:szCs w:val="20"/>
                <w:lang w:bidi="ar"/>
              </w:rPr>
              <w:t>0.11</w:t>
            </w:r>
          </w:p>
        </w:tc>
      </w:tr>
      <w:tr w:rsidR="00803956" w:rsidRPr="00577432" w14:paraId="476E53F1" w14:textId="77777777">
        <w:tc>
          <w:tcPr>
            <w:tcW w:w="2240" w:type="dxa"/>
            <w:shd w:val="clear" w:color="auto" w:fill="F2F2F2" w:themeFill="background1" w:themeFillShade="F2"/>
          </w:tcPr>
          <w:p w14:paraId="2603C694" w14:textId="77777777" w:rsidR="00803956" w:rsidRPr="00577432" w:rsidRDefault="00AE688E">
            <w:pPr>
              <w:spacing w:after="0" w:line="252" w:lineRule="auto"/>
              <w:rPr>
                <w:rFonts w:ascii="Book Antiqua" w:hAnsi="Book Antiqua"/>
                <w:sz w:val="20"/>
                <w:szCs w:val="20"/>
              </w:rPr>
            </w:pPr>
            <w:r w:rsidRPr="00577432">
              <w:rPr>
                <w:rFonts w:ascii="Book Antiqua" w:eastAsia="Calibri" w:hAnsi="Book Antiqua"/>
                <w:sz w:val="20"/>
                <w:szCs w:val="20"/>
                <w:lang w:bidi="ar"/>
              </w:rPr>
              <w:t>Hydrogen (wt. %)</w:t>
            </w:r>
          </w:p>
        </w:tc>
        <w:tc>
          <w:tcPr>
            <w:tcW w:w="2269" w:type="dxa"/>
            <w:tcBorders>
              <w:right w:val="single" w:sz="4" w:space="0" w:color="auto"/>
            </w:tcBorders>
            <w:shd w:val="clear" w:color="auto" w:fill="F2F2F2" w:themeFill="background1" w:themeFillShade="F2"/>
          </w:tcPr>
          <w:p w14:paraId="79E5D9BA" w14:textId="77777777" w:rsidR="00803956" w:rsidRPr="00577432" w:rsidRDefault="00AE688E">
            <w:pPr>
              <w:spacing w:after="0" w:line="252" w:lineRule="auto"/>
              <w:rPr>
                <w:rFonts w:ascii="Book Antiqua" w:hAnsi="Book Antiqua"/>
                <w:sz w:val="20"/>
                <w:szCs w:val="20"/>
              </w:rPr>
            </w:pPr>
            <w:r w:rsidRPr="00577432">
              <w:rPr>
                <w:rFonts w:ascii="Book Antiqua" w:eastAsia="Times New Roman" w:hAnsi="Book Antiqua"/>
                <w:sz w:val="20"/>
                <w:szCs w:val="20"/>
                <w:lang w:bidi="ar"/>
              </w:rPr>
              <w:t>52.32</w:t>
            </w:r>
          </w:p>
        </w:tc>
        <w:tc>
          <w:tcPr>
            <w:tcW w:w="2574" w:type="dxa"/>
            <w:tcBorders>
              <w:left w:val="single" w:sz="4" w:space="0" w:color="auto"/>
            </w:tcBorders>
            <w:shd w:val="clear" w:color="auto" w:fill="F2F2F2" w:themeFill="background1" w:themeFillShade="F2"/>
          </w:tcPr>
          <w:p w14:paraId="01DEBD18" w14:textId="77777777" w:rsidR="00803956" w:rsidRPr="00577432" w:rsidRDefault="00AE688E">
            <w:pPr>
              <w:spacing w:after="0" w:line="252" w:lineRule="auto"/>
              <w:rPr>
                <w:rFonts w:ascii="Book Antiqua" w:hAnsi="Book Antiqua"/>
                <w:sz w:val="20"/>
                <w:szCs w:val="20"/>
              </w:rPr>
            </w:pPr>
            <w:r w:rsidRPr="00577432">
              <w:rPr>
                <w:rFonts w:ascii="Book Antiqua" w:eastAsia="Calibri" w:hAnsi="Book Antiqua"/>
                <w:sz w:val="20"/>
                <w:szCs w:val="20"/>
              </w:rPr>
              <w:t xml:space="preserve">Ash (wt. </w:t>
            </w:r>
            <w:proofErr w:type="gramStart"/>
            <w:r w:rsidRPr="00577432">
              <w:rPr>
                <w:rFonts w:ascii="Book Antiqua" w:eastAsia="Calibri" w:hAnsi="Book Antiqua"/>
                <w:sz w:val="20"/>
                <w:szCs w:val="20"/>
              </w:rPr>
              <w:t>%)</w:t>
            </w:r>
            <w:r w:rsidRPr="00577432">
              <w:rPr>
                <w:rFonts w:ascii="Book Antiqua" w:eastAsia="Calibri" w:hAnsi="Book Antiqua"/>
                <w:sz w:val="20"/>
                <w:szCs w:val="20"/>
                <w:lang w:bidi="ar"/>
              </w:rPr>
              <w:t>(</w:t>
            </w:r>
            <w:proofErr w:type="gramEnd"/>
            <w:r w:rsidRPr="00577432">
              <w:rPr>
                <w:rFonts w:ascii="Book Antiqua" w:eastAsia="Calibri" w:hAnsi="Book Antiqua"/>
                <w:sz w:val="20"/>
                <w:szCs w:val="20"/>
                <w:lang w:bidi="ar"/>
              </w:rPr>
              <w:t>wt. %)</w:t>
            </w:r>
          </w:p>
        </w:tc>
        <w:tc>
          <w:tcPr>
            <w:tcW w:w="1933" w:type="dxa"/>
            <w:shd w:val="clear" w:color="auto" w:fill="F2F2F2" w:themeFill="background1" w:themeFillShade="F2"/>
          </w:tcPr>
          <w:p w14:paraId="5908F365" w14:textId="77777777" w:rsidR="00803956" w:rsidRPr="00577432" w:rsidRDefault="00AE688E">
            <w:pPr>
              <w:spacing w:after="0" w:line="252" w:lineRule="auto"/>
              <w:rPr>
                <w:rFonts w:ascii="Book Antiqua" w:hAnsi="Book Antiqua"/>
                <w:sz w:val="20"/>
                <w:szCs w:val="20"/>
              </w:rPr>
            </w:pPr>
            <w:r w:rsidRPr="00577432">
              <w:rPr>
                <w:rFonts w:ascii="Book Antiqua" w:eastAsia="Calibri" w:hAnsi="Book Antiqua"/>
                <w:sz w:val="20"/>
                <w:szCs w:val="20"/>
                <w:lang w:bidi="ar"/>
              </w:rPr>
              <w:t>0.018</w:t>
            </w:r>
          </w:p>
        </w:tc>
      </w:tr>
      <w:tr w:rsidR="00803956" w:rsidRPr="00577432" w14:paraId="371C46BF" w14:textId="77777777">
        <w:tc>
          <w:tcPr>
            <w:tcW w:w="2240" w:type="dxa"/>
          </w:tcPr>
          <w:p w14:paraId="6E9724C2" w14:textId="77777777" w:rsidR="00803956" w:rsidRPr="00577432" w:rsidRDefault="00AE688E">
            <w:pPr>
              <w:spacing w:after="0" w:line="252" w:lineRule="auto"/>
              <w:rPr>
                <w:rFonts w:ascii="Book Antiqua" w:hAnsi="Book Antiqua"/>
                <w:sz w:val="20"/>
                <w:szCs w:val="20"/>
              </w:rPr>
            </w:pPr>
            <w:r w:rsidRPr="00577432">
              <w:rPr>
                <w:rFonts w:ascii="Book Antiqua" w:eastAsia="Calibri" w:hAnsi="Book Antiqua"/>
                <w:sz w:val="20"/>
                <w:szCs w:val="20"/>
                <w:lang w:bidi="ar"/>
              </w:rPr>
              <w:t>Nitrogen (wt. %)</w:t>
            </w:r>
          </w:p>
        </w:tc>
        <w:tc>
          <w:tcPr>
            <w:tcW w:w="2269" w:type="dxa"/>
            <w:tcBorders>
              <w:right w:val="single" w:sz="4" w:space="0" w:color="auto"/>
            </w:tcBorders>
          </w:tcPr>
          <w:p w14:paraId="376A0902" w14:textId="77777777" w:rsidR="00803956" w:rsidRPr="00577432" w:rsidRDefault="00AE688E">
            <w:pPr>
              <w:spacing w:after="0" w:line="252" w:lineRule="auto"/>
              <w:rPr>
                <w:rFonts w:ascii="Book Antiqua" w:hAnsi="Book Antiqua"/>
                <w:sz w:val="20"/>
                <w:szCs w:val="20"/>
              </w:rPr>
            </w:pPr>
            <w:r w:rsidRPr="00577432">
              <w:rPr>
                <w:rFonts w:ascii="Book Antiqua" w:eastAsia="Times New Roman" w:hAnsi="Book Antiqua"/>
                <w:sz w:val="20"/>
                <w:szCs w:val="20"/>
                <w:lang w:bidi="ar"/>
              </w:rPr>
              <w:t>0.0018</w:t>
            </w:r>
          </w:p>
        </w:tc>
        <w:tc>
          <w:tcPr>
            <w:tcW w:w="2574" w:type="dxa"/>
            <w:tcBorders>
              <w:left w:val="single" w:sz="4" w:space="0" w:color="auto"/>
            </w:tcBorders>
          </w:tcPr>
          <w:p w14:paraId="79E8662B" w14:textId="77777777" w:rsidR="00803956" w:rsidRPr="00577432" w:rsidRDefault="00AE688E">
            <w:pPr>
              <w:spacing w:after="0" w:line="252" w:lineRule="auto"/>
              <w:rPr>
                <w:rFonts w:ascii="Book Antiqua" w:hAnsi="Book Antiqua"/>
                <w:sz w:val="20"/>
                <w:szCs w:val="20"/>
              </w:rPr>
            </w:pPr>
            <w:r w:rsidRPr="00577432">
              <w:rPr>
                <w:rFonts w:ascii="Book Antiqua" w:eastAsia="Calibri" w:hAnsi="Book Antiqua"/>
                <w:sz w:val="20"/>
                <w:szCs w:val="20"/>
                <w:lang w:bidi="ar"/>
              </w:rPr>
              <w:t>Moisture (wt. %)</w:t>
            </w:r>
          </w:p>
        </w:tc>
        <w:tc>
          <w:tcPr>
            <w:tcW w:w="1933" w:type="dxa"/>
          </w:tcPr>
          <w:p w14:paraId="63A474A8" w14:textId="77777777" w:rsidR="00803956" w:rsidRPr="00577432" w:rsidRDefault="00AE688E">
            <w:pPr>
              <w:spacing w:after="0" w:line="252" w:lineRule="auto"/>
              <w:rPr>
                <w:rFonts w:ascii="Book Antiqua" w:hAnsi="Book Antiqua"/>
                <w:sz w:val="20"/>
                <w:szCs w:val="20"/>
              </w:rPr>
            </w:pPr>
            <w:r w:rsidRPr="00577432">
              <w:rPr>
                <w:rFonts w:ascii="Book Antiqua" w:eastAsia="Calibri" w:hAnsi="Book Antiqua"/>
                <w:sz w:val="20"/>
                <w:szCs w:val="20"/>
                <w:lang w:bidi="ar"/>
              </w:rPr>
              <w:t>0.287</w:t>
            </w:r>
          </w:p>
        </w:tc>
      </w:tr>
      <w:tr w:rsidR="00803956" w:rsidRPr="00577432" w14:paraId="0916A2BA" w14:textId="77777777">
        <w:tc>
          <w:tcPr>
            <w:tcW w:w="2240" w:type="dxa"/>
            <w:shd w:val="clear" w:color="auto" w:fill="F2F2F2" w:themeFill="background1" w:themeFillShade="F2"/>
          </w:tcPr>
          <w:p w14:paraId="52D2CE93" w14:textId="77777777" w:rsidR="00803956" w:rsidRPr="00577432" w:rsidRDefault="00AE688E">
            <w:pPr>
              <w:spacing w:after="0" w:line="252" w:lineRule="auto"/>
              <w:rPr>
                <w:rFonts w:ascii="Book Antiqua" w:hAnsi="Book Antiqua"/>
                <w:sz w:val="20"/>
                <w:szCs w:val="20"/>
              </w:rPr>
            </w:pPr>
            <w:r w:rsidRPr="00577432">
              <w:rPr>
                <w:rFonts w:ascii="Book Antiqua" w:eastAsia="Times New Roman" w:hAnsi="Book Antiqua"/>
                <w:sz w:val="20"/>
                <w:szCs w:val="20"/>
                <w:lang w:bidi="ar"/>
              </w:rPr>
              <w:t>Oxygen(wt.%)</w:t>
            </w:r>
          </w:p>
        </w:tc>
        <w:tc>
          <w:tcPr>
            <w:tcW w:w="2269" w:type="dxa"/>
            <w:tcBorders>
              <w:right w:val="single" w:sz="4" w:space="0" w:color="auto"/>
            </w:tcBorders>
            <w:shd w:val="clear" w:color="auto" w:fill="F2F2F2" w:themeFill="background1" w:themeFillShade="F2"/>
          </w:tcPr>
          <w:p w14:paraId="7C4BB849" w14:textId="77777777" w:rsidR="00803956" w:rsidRPr="00577432" w:rsidRDefault="00AE688E">
            <w:pPr>
              <w:spacing w:after="0" w:line="252" w:lineRule="auto"/>
              <w:rPr>
                <w:rFonts w:ascii="Book Antiqua" w:hAnsi="Book Antiqua"/>
                <w:sz w:val="20"/>
                <w:szCs w:val="20"/>
              </w:rPr>
            </w:pPr>
            <w:r w:rsidRPr="00577432">
              <w:rPr>
                <w:rFonts w:ascii="Book Antiqua" w:eastAsia="Times New Roman" w:hAnsi="Book Antiqua"/>
                <w:sz w:val="20"/>
                <w:szCs w:val="20"/>
                <w:lang w:bidi="ar"/>
              </w:rPr>
              <w:t>40.14</w:t>
            </w:r>
          </w:p>
        </w:tc>
        <w:tc>
          <w:tcPr>
            <w:tcW w:w="2574" w:type="dxa"/>
            <w:tcBorders>
              <w:left w:val="single" w:sz="4" w:space="0" w:color="auto"/>
            </w:tcBorders>
            <w:shd w:val="clear" w:color="auto" w:fill="F2F2F2" w:themeFill="background1" w:themeFillShade="F2"/>
          </w:tcPr>
          <w:p w14:paraId="7FE9D562" w14:textId="77777777" w:rsidR="00803956" w:rsidRPr="00577432" w:rsidRDefault="00AE688E">
            <w:pPr>
              <w:spacing w:after="0" w:line="252" w:lineRule="auto"/>
              <w:rPr>
                <w:rFonts w:ascii="Book Antiqua" w:hAnsi="Book Antiqua"/>
                <w:sz w:val="20"/>
                <w:szCs w:val="20"/>
              </w:rPr>
            </w:pPr>
            <w:r w:rsidRPr="00577432">
              <w:rPr>
                <w:rFonts w:ascii="Book Antiqua" w:eastAsia="Calibri" w:hAnsi="Book Antiqua"/>
                <w:sz w:val="20"/>
                <w:szCs w:val="20"/>
                <w:lang w:bidi="ar"/>
              </w:rPr>
              <w:t>Fixed Carbon (wt. %)</w:t>
            </w:r>
          </w:p>
        </w:tc>
        <w:tc>
          <w:tcPr>
            <w:tcW w:w="1933" w:type="dxa"/>
            <w:shd w:val="clear" w:color="auto" w:fill="F2F2F2" w:themeFill="background1" w:themeFillShade="F2"/>
          </w:tcPr>
          <w:p w14:paraId="48ABFD06" w14:textId="77777777" w:rsidR="00803956" w:rsidRPr="00577432" w:rsidRDefault="00AE688E">
            <w:pPr>
              <w:spacing w:after="0" w:line="252" w:lineRule="auto"/>
              <w:rPr>
                <w:rFonts w:ascii="Book Antiqua" w:hAnsi="Book Antiqua"/>
                <w:sz w:val="20"/>
                <w:szCs w:val="20"/>
              </w:rPr>
            </w:pPr>
            <w:r w:rsidRPr="00577432">
              <w:rPr>
                <w:rFonts w:ascii="Book Antiqua" w:hAnsi="Book Antiqua"/>
                <w:sz w:val="20"/>
                <w:szCs w:val="20"/>
              </w:rPr>
              <w:t>99.625</w:t>
            </w:r>
          </w:p>
        </w:tc>
      </w:tr>
      <w:tr w:rsidR="00803956" w:rsidRPr="00577432" w14:paraId="504E267E" w14:textId="77777777">
        <w:tc>
          <w:tcPr>
            <w:tcW w:w="2240" w:type="dxa"/>
            <w:tcBorders>
              <w:bottom w:val="single" w:sz="4" w:space="0" w:color="auto"/>
            </w:tcBorders>
          </w:tcPr>
          <w:p w14:paraId="446D815A" w14:textId="77777777" w:rsidR="00803956" w:rsidRPr="00577432" w:rsidRDefault="00AE688E">
            <w:pPr>
              <w:spacing w:after="0" w:line="252" w:lineRule="auto"/>
              <w:rPr>
                <w:rFonts w:ascii="Book Antiqua" w:hAnsi="Book Antiqua"/>
                <w:sz w:val="20"/>
                <w:szCs w:val="20"/>
              </w:rPr>
            </w:pPr>
            <w:r w:rsidRPr="00577432">
              <w:rPr>
                <w:rFonts w:ascii="Book Antiqua" w:eastAsia="Times New Roman" w:hAnsi="Book Antiqua"/>
                <w:sz w:val="20"/>
                <w:szCs w:val="20"/>
                <w:lang w:bidi="ar"/>
              </w:rPr>
              <w:t>Sulfur (wt.%)</w:t>
            </w:r>
          </w:p>
        </w:tc>
        <w:tc>
          <w:tcPr>
            <w:tcW w:w="2269" w:type="dxa"/>
            <w:tcBorders>
              <w:bottom w:val="single" w:sz="4" w:space="0" w:color="auto"/>
              <w:right w:val="single" w:sz="4" w:space="0" w:color="auto"/>
            </w:tcBorders>
          </w:tcPr>
          <w:p w14:paraId="380833FC" w14:textId="77777777" w:rsidR="00803956" w:rsidRPr="00577432" w:rsidRDefault="00AE688E">
            <w:pPr>
              <w:spacing w:after="0" w:line="252" w:lineRule="auto"/>
              <w:rPr>
                <w:rFonts w:ascii="Book Antiqua" w:hAnsi="Book Antiqua"/>
                <w:sz w:val="20"/>
                <w:szCs w:val="20"/>
              </w:rPr>
            </w:pPr>
            <w:r w:rsidRPr="00577432">
              <w:rPr>
                <w:rFonts w:ascii="Book Antiqua" w:eastAsia="Times New Roman" w:hAnsi="Book Antiqua"/>
                <w:sz w:val="20"/>
                <w:szCs w:val="20"/>
                <w:lang w:bidi="ar"/>
              </w:rPr>
              <w:t>0.00</w:t>
            </w:r>
          </w:p>
        </w:tc>
        <w:tc>
          <w:tcPr>
            <w:tcW w:w="2574" w:type="dxa"/>
            <w:tcBorders>
              <w:left w:val="single" w:sz="4" w:space="0" w:color="auto"/>
              <w:bottom w:val="single" w:sz="4" w:space="0" w:color="auto"/>
            </w:tcBorders>
          </w:tcPr>
          <w:p w14:paraId="2DBF1FAB" w14:textId="77777777" w:rsidR="00803956" w:rsidRPr="00577432" w:rsidRDefault="00803956">
            <w:pPr>
              <w:spacing w:after="0" w:line="252" w:lineRule="auto"/>
              <w:rPr>
                <w:rFonts w:ascii="Book Antiqua" w:hAnsi="Book Antiqua"/>
                <w:sz w:val="20"/>
                <w:szCs w:val="20"/>
              </w:rPr>
            </w:pPr>
          </w:p>
        </w:tc>
        <w:tc>
          <w:tcPr>
            <w:tcW w:w="1933" w:type="dxa"/>
            <w:tcBorders>
              <w:bottom w:val="single" w:sz="4" w:space="0" w:color="auto"/>
            </w:tcBorders>
          </w:tcPr>
          <w:p w14:paraId="182EA3C9" w14:textId="77777777" w:rsidR="00803956" w:rsidRPr="00577432" w:rsidRDefault="00803956">
            <w:pPr>
              <w:spacing w:after="0" w:line="252" w:lineRule="auto"/>
              <w:rPr>
                <w:rFonts w:ascii="Book Antiqua" w:hAnsi="Book Antiqua"/>
                <w:sz w:val="20"/>
                <w:szCs w:val="20"/>
              </w:rPr>
            </w:pPr>
          </w:p>
        </w:tc>
      </w:tr>
    </w:tbl>
    <w:p w14:paraId="61278CC2" w14:textId="77777777" w:rsidR="00803956" w:rsidRPr="00577432" w:rsidRDefault="00803956">
      <w:pPr>
        <w:spacing w:after="0" w:line="240" w:lineRule="auto"/>
        <w:jc w:val="both"/>
        <w:rPr>
          <w:rFonts w:ascii="Book Antiqua" w:eastAsia="Calibri" w:hAnsi="Book Antiqua" w:cs="Times New Roman"/>
          <w:b/>
          <w:bCs/>
          <w:sz w:val="20"/>
          <w:szCs w:val="20"/>
        </w:rPr>
      </w:pPr>
    </w:p>
    <w:p w14:paraId="454FD846" w14:textId="77777777" w:rsidR="00803956" w:rsidRPr="00577432" w:rsidRDefault="00AE688E">
      <w:pPr>
        <w:spacing w:after="0" w:line="240" w:lineRule="auto"/>
        <w:jc w:val="both"/>
        <w:rPr>
          <w:rFonts w:ascii="Book Antiqua" w:eastAsiaTheme="minorEastAsia" w:hAnsi="Book Antiqua" w:cs="Times New Roman"/>
          <w:b/>
          <w:bCs/>
          <w:sz w:val="20"/>
          <w:szCs w:val="20"/>
        </w:rPr>
      </w:pPr>
      <w:r w:rsidRPr="00577432">
        <w:rPr>
          <w:rFonts w:ascii="Book Antiqua" w:eastAsia="Times New Roman" w:hAnsi="Book Antiqua" w:cs="Times New Roman"/>
          <w:b/>
          <w:bCs/>
          <w:sz w:val="20"/>
          <w:szCs w:val="20"/>
        </w:rPr>
        <w:t>3.3 Fatty Acid Profile Analysis (GC-MS)</w:t>
      </w:r>
    </w:p>
    <w:p w14:paraId="2328E18E" w14:textId="77777777" w:rsidR="00803956" w:rsidRPr="00577432" w:rsidRDefault="00AE688E">
      <w:pPr>
        <w:spacing w:after="0" w:line="240" w:lineRule="auto"/>
        <w:jc w:val="both"/>
        <w:rPr>
          <w:rFonts w:ascii="Book Antiqua" w:eastAsia="Times New Roman" w:hAnsi="Book Antiqua"/>
          <w:sz w:val="20"/>
          <w:szCs w:val="20"/>
        </w:rPr>
      </w:pPr>
      <w:r w:rsidRPr="00577432">
        <w:rPr>
          <w:rFonts w:ascii="Book Antiqua" w:eastAsia="Times New Roman" w:hAnsi="Book Antiqua"/>
          <w:sz w:val="20"/>
          <w:szCs w:val="20"/>
        </w:rPr>
        <w:t xml:space="preserve">The total ion chromatogram of </w:t>
      </w:r>
      <w:r w:rsidRPr="00577432">
        <w:rPr>
          <w:rFonts w:ascii="Book Antiqua" w:eastAsia="Times New Roman" w:hAnsi="Book Antiqua"/>
          <w:i/>
          <w:iCs/>
          <w:sz w:val="20"/>
          <w:szCs w:val="20"/>
        </w:rPr>
        <w:t>Gmelina arborea</w:t>
      </w:r>
      <w:r w:rsidRPr="00577432">
        <w:rPr>
          <w:rFonts w:ascii="Book Antiqua" w:eastAsia="Times New Roman" w:hAnsi="Book Antiqua"/>
          <w:sz w:val="20"/>
          <w:szCs w:val="20"/>
        </w:rPr>
        <w:t xml:space="preserve"> seed oil is shown in Figure 1, while </w:t>
      </w:r>
      <w:r w:rsidRPr="00577432">
        <w:rPr>
          <w:rFonts w:ascii="Book Antiqua" w:eastAsia="Times New Roman" w:hAnsi="Book Antiqua"/>
          <w:sz w:val="20"/>
          <w:szCs w:val="20"/>
          <w:lang w:bidi="ar"/>
        </w:rPr>
        <w:t xml:space="preserve">the analysis is presented in Table 5. </w:t>
      </w:r>
      <w:bookmarkStart w:id="43" w:name="_Hlk225967931"/>
      <w:r w:rsidRPr="00577432">
        <w:rPr>
          <w:rFonts w:ascii="Book Antiqua" w:eastAsia="Times New Roman" w:hAnsi="Book Antiqua"/>
          <w:sz w:val="20"/>
          <w:szCs w:val="20"/>
          <w:lang w:bidi="ar"/>
        </w:rPr>
        <w:t xml:space="preserve">The Gas Chromatography-Mass Spectrometry (GC-MS) analysis of the raw </w:t>
      </w:r>
      <w:r w:rsidRPr="00577432">
        <w:rPr>
          <w:rFonts w:ascii="Book Antiqua" w:eastAsia="Times New Roman" w:hAnsi="Book Antiqua"/>
          <w:i/>
          <w:iCs/>
          <w:sz w:val="20"/>
          <w:szCs w:val="20"/>
          <w:lang w:bidi="ar"/>
        </w:rPr>
        <w:t>Gmelina arborea</w:t>
      </w:r>
      <w:r w:rsidRPr="00577432">
        <w:rPr>
          <w:rFonts w:ascii="Book Antiqua" w:eastAsia="Times New Roman" w:hAnsi="Book Antiqua"/>
          <w:sz w:val="20"/>
          <w:szCs w:val="20"/>
          <w:lang w:bidi="ar"/>
        </w:rPr>
        <w:t xml:space="preserve"> (GM) seed oil</w:t>
      </w:r>
      <w:bookmarkEnd w:id="43"/>
      <w:r w:rsidRPr="00577432">
        <w:rPr>
          <w:rFonts w:ascii="Book Antiqua" w:eastAsia="Times New Roman" w:hAnsi="Book Antiqua"/>
          <w:sz w:val="20"/>
          <w:szCs w:val="20"/>
          <w:lang w:bidi="ar"/>
        </w:rPr>
        <w:t xml:space="preserve"> provides definitive insights into its chemical composition, revealing a profile dominated by long-chain fatty acids. The chromatogram identifies Oleic acid (Peak 20, RT 19.420) as the primary constituent, accounting for a substantial 50.17% of the total relative area. This high concentration of monounsaturated fatty acids is crucial for industrial applications, as it balances fluid mobility with thermal resilience (</w:t>
      </w:r>
      <w:r w:rsidRPr="00577432">
        <w:rPr>
          <w:rFonts w:ascii="Book Antiqua" w:hAnsi="Book Antiqua"/>
          <w:sz w:val="20"/>
          <w:szCs w:val="20"/>
          <w:shd w:val="clear" w:color="auto" w:fill="FFFFFF"/>
        </w:rPr>
        <w:t>Herrera, et al., 2024;</w:t>
      </w:r>
      <w:r w:rsidRPr="00577432">
        <w:rPr>
          <w:rFonts w:ascii="Book Antiqua" w:eastAsia="Times New Roman" w:hAnsi="Book Antiqua"/>
          <w:sz w:val="20"/>
          <w:szCs w:val="20"/>
          <w:lang w:bidi="ar"/>
        </w:rPr>
        <w:t xml:space="preserve"> </w:t>
      </w:r>
      <w:proofErr w:type="spellStart"/>
      <w:r w:rsidRPr="00577432">
        <w:rPr>
          <w:rFonts w:ascii="Book Antiqua" w:hAnsi="Book Antiqua"/>
          <w:sz w:val="20"/>
          <w:szCs w:val="20"/>
          <w:shd w:val="clear" w:color="auto" w:fill="FFFFFF"/>
        </w:rPr>
        <w:t>Mehany</w:t>
      </w:r>
      <w:proofErr w:type="spellEnd"/>
      <w:r w:rsidRPr="00577432">
        <w:rPr>
          <w:rFonts w:ascii="Book Antiqua" w:hAnsi="Book Antiqua"/>
          <w:sz w:val="20"/>
          <w:szCs w:val="20"/>
          <w:shd w:val="clear" w:color="auto" w:fill="FFFFFF"/>
        </w:rPr>
        <w:t>, et al., 2025)</w:t>
      </w:r>
      <w:r w:rsidRPr="00577432">
        <w:rPr>
          <w:rFonts w:ascii="Book Antiqua" w:eastAsia="Times New Roman" w:hAnsi="Book Antiqua"/>
          <w:sz w:val="20"/>
          <w:szCs w:val="20"/>
          <w:lang w:bidi="ar"/>
        </w:rPr>
        <w:t>. The oil also exhibits a high degree of saturation, characterized by significant proportions of n-</w:t>
      </w:r>
      <w:proofErr w:type="spellStart"/>
      <w:r w:rsidRPr="00577432">
        <w:rPr>
          <w:rFonts w:ascii="Book Antiqua" w:eastAsia="Times New Roman" w:hAnsi="Book Antiqua"/>
          <w:sz w:val="20"/>
          <w:szCs w:val="20"/>
          <w:lang w:bidi="ar"/>
        </w:rPr>
        <w:t>Hexadecanoic</w:t>
      </w:r>
      <w:proofErr w:type="spellEnd"/>
      <w:r w:rsidRPr="00577432">
        <w:rPr>
          <w:rFonts w:ascii="Book Antiqua" w:eastAsia="Times New Roman" w:hAnsi="Book Antiqua"/>
          <w:sz w:val="20"/>
          <w:szCs w:val="20"/>
          <w:lang w:bidi="ar"/>
        </w:rPr>
        <w:t xml:space="preserve"> acid (Palmitic acid; Peak 15, RT 15.938) at 19.20% and Octadecanoic acid (Stearic acid; Peak 21, RT 19.822) at 17.26%. Collectively, these three major fatty acids account for approximately 86.63% of the total fatty acid profile, establishing </w:t>
      </w:r>
      <w:r w:rsidRPr="00577432">
        <w:rPr>
          <w:rFonts w:ascii="Book Antiqua" w:eastAsia="Times New Roman" w:hAnsi="Book Antiqua"/>
          <w:i/>
          <w:iCs/>
          <w:sz w:val="20"/>
          <w:szCs w:val="20"/>
          <w:lang w:bidi="ar"/>
        </w:rPr>
        <w:t xml:space="preserve">Gmelina arborea </w:t>
      </w:r>
      <w:r w:rsidRPr="00577432">
        <w:rPr>
          <w:rFonts w:ascii="Book Antiqua" w:eastAsia="Times New Roman" w:hAnsi="Book Antiqua"/>
          <w:sz w:val="20"/>
          <w:szCs w:val="20"/>
          <w:lang w:bidi="ar"/>
        </w:rPr>
        <w:t>seed oil as a highly concentrated and predictable feedstock.</w:t>
      </w:r>
    </w:p>
    <w:p w14:paraId="7261BC2E" w14:textId="77777777" w:rsidR="00803956" w:rsidRPr="00577432" w:rsidRDefault="00AE688E">
      <w:pPr>
        <w:spacing w:after="0" w:line="240" w:lineRule="auto"/>
        <w:jc w:val="both"/>
        <w:rPr>
          <w:rFonts w:ascii="Book Antiqua" w:hAnsi="Book Antiqua"/>
          <w:sz w:val="20"/>
          <w:szCs w:val="20"/>
          <w:shd w:val="clear" w:color="auto" w:fill="FFFFFF"/>
        </w:rPr>
      </w:pPr>
      <w:r w:rsidRPr="00577432">
        <w:rPr>
          <w:rFonts w:ascii="Book Antiqua" w:eastAsia="Times New Roman" w:hAnsi="Book Antiqua"/>
          <w:sz w:val="20"/>
          <w:szCs w:val="20"/>
          <w:lang w:bidi="ar"/>
        </w:rPr>
        <w:t>Moreover, beyond the primary fatty acids, the analysis identified high-value minor components, such as Squalene (Peak 35, RT 33.744) at 1.18%. Notably, Squalene is a triterpene with significant antioxidant properties in the oil (</w:t>
      </w:r>
      <w:r w:rsidRPr="00577432">
        <w:rPr>
          <w:rFonts w:ascii="Book Antiqua" w:hAnsi="Book Antiqua"/>
          <w:sz w:val="20"/>
          <w:szCs w:val="20"/>
          <w:shd w:val="clear" w:color="auto" w:fill="FFFFFF"/>
        </w:rPr>
        <w:t xml:space="preserve">Lozano-Grande, et al., 2018; </w:t>
      </w:r>
      <w:bookmarkStart w:id="44" w:name="_Hlk226805222"/>
      <w:r w:rsidRPr="00577432">
        <w:rPr>
          <w:rFonts w:ascii="Book Antiqua" w:hAnsi="Book Antiqua"/>
          <w:sz w:val="20"/>
          <w:szCs w:val="20"/>
          <w:shd w:val="clear" w:color="auto" w:fill="FFFFFF"/>
        </w:rPr>
        <w:t>Bose, 2022</w:t>
      </w:r>
      <w:bookmarkEnd w:id="44"/>
      <w:r w:rsidRPr="00577432">
        <w:rPr>
          <w:rFonts w:ascii="Book Antiqua" w:eastAsia="Times New Roman" w:hAnsi="Book Antiqua"/>
          <w:sz w:val="20"/>
          <w:szCs w:val="20"/>
          <w:lang w:bidi="ar"/>
        </w:rPr>
        <w:t>), thus, introducing a "wealth" dimension to the oil for potential cosmetic or pharmaceutical valuation (</w:t>
      </w:r>
      <w:r w:rsidRPr="00577432">
        <w:rPr>
          <w:rFonts w:ascii="Book Antiqua" w:hAnsi="Book Antiqua"/>
          <w:sz w:val="20"/>
          <w:szCs w:val="20"/>
          <w:shd w:val="clear" w:color="auto" w:fill="FFFFFF"/>
        </w:rPr>
        <w:t xml:space="preserve">Martirosyan et al., 2022; </w:t>
      </w:r>
      <w:proofErr w:type="spellStart"/>
      <w:r w:rsidRPr="00577432">
        <w:rPr>
          <w:rFonts w:ascii="Book Antiqua" w:hAnsi="Book Antiqua"/>
          <w:sz w:val="20"/>
          <w:szCs w:val="20"/>
          <w:shd w:val="clear" w:color="auto" w:fill="FFFFFF"/>
        </w:rPr>
        <w:t>Micera</w:t>
      </w:r>
      <w:proofErr w:type="spellEnd"/>
      <w:r w:rsidRPr="00577432">
        <w:rPr>
          <w:rFonts w:ascii="Book Antiqua" w:hAnsi="Book Antiqua"/>
          <w:sz w:val="20"/>
          <w:szCs w:val="20"/>
          <w:shd w:val="clear" w:color="auto" w:fill="FFFFFF"/>
        </w:rPr>
        <w:t xml:space="preserve"> et al., 2020).</w:t>
      </w:r>
      <w:r w:rsidRPr="00577432">
        <w:rPr>
          <w:rFonts w:ascii="Book Antiqua" w:eastAsia="Times New Roman" w:hAnsi="Book Antiqua"/>
          <w:sz w:val="20"/>
          <w:szCs w:val="20"/>
          <w:lang w:bidi="ar"/>
        </w:rPr>
        <w:t xml:space="preserve"> In addition, the presence of plant sterols such as beta-Sitosterol (Peak 44, RT 43.452) and Stigmasterol (Peak 43, RT 42.285) was confirmed in the higher retention time range, further validating the wealth potential of this forest-derived residue (</w:t>
      </w:r>
      <w:r w:rsidRPr="00577432">
        <w:rPr>
          <w:rFonts w:ascii="Book Antiqua" w:hAnsi="Book Antiqua"/>
          <w:sz w:val="20"/>
          <w:szCs w:val="20"/>
          <w:shd w:val="clear" w:color="auto" w:fill="FFFFFF"/>
        </w:rPr>
        <w:t xml:space="preserve">Bose, 2022; </w:t>
      </w:r>
      <w:proofErr w:type="spellStart"/>
      <w:r w:rsidRPr="00577432">
        <w:rPr>
          <w:rFonts w:ascii="Book Antiqua" w:hAnsi="Book Antiqua"/>
          <w:sz w:val="20"/>
          <w:szCs w:val="20"/>
          <w:shd w:val="clear" w:color="auto" w:fill="FFFFFF"/>
        </w:rPr>
        <w:t>Terzieva</w:t>
      </w:r>
      <w:proofErr w:type="spellEnd"/>
      <w:r w:rsidRPr="00577432">
        <w:rPr>
          <w:rFonts w:ascii="Book Antiqua" w:hAnsi="Book Antiqua"/>
          <w:sz w:val="20"/>
          <w:szCs w:val="20"/>
          <w:shd w:val="clear" w:color="auto" w:fill="FFFFFF"/>
        </w:rPr>
        <w:t>., 2025)</w:t>
      </w:r>
    </w:p>
    <w:p w14:paraId="2A7D2860" w14:textId="77777777" w:rsidR="00803956" w:rsidRPr="00577432" w:rsidRDefault="00803956">
      <w:pPr>
        <w:spacing w:after="0" w:line="240" w:lineRule="auto"/>
        <w:jc w:val="both"/>
        <w:rPr>
          <w:rFonts w:ascii="Book Antiqua" w:hAnsi="Book Antiqua"/>
          <w:sz w:val="20"/>
          <w:szCs w:val="20"/>
          <w:shd w:val="clear" w:color="auto" w:fill="FFFFFF"/>
        </w:rPr>
      </w:pPr>
    </w:p>
    <w:p w14:paraId="1E82A180" w14:textId="77777777" w:rsidR="00803956" w:rsidRPr="00577432" w:rsidRDefault="00803956">
      <w:pPr>
        <w:spacing w:after="0" w:line="240" w:lineRule="auto"/>
        <w:outlineLvl w:val="2"/>
        <w:rPr>
          <w:rFonts w:ascii="Book Antiqua" w:eastAsia="Times New Roman" w:hAnsi="Book Antiqua" w:cs="Times New Roman"/>
          <w:b/>
          <w:bCs/>
          <w:sz w:val="20"/>
          <w:szCs w:val="20"/>
        </w:rPr>
        <w:sectPr w:rsidR="00803956" w:rsidRPr="00577432">
          <w:type w:val="continuous"/>
          <w:pgSz w:w="11907" w:h="16840"/>
          <w:pgMar w:top="720" w:right="720" w:bottom="720" w:left="720" w:header="1134" w:footer="1134" w:gutter="0"/>
          <w:cols w:num="2" w:space="720"/>
          <w:titlePg/>
          <w:docGrid w:linePitch="360"/>
        </w:sectPr>
      </w:pPr>
    </w:p>
    <w:p w14:paraId="147A6EF0" w14:textId="77777777" w:rsidR="00803956" w:rsidRPr="00577432" w:rsidRDefault="00803956">
      <w:pPr>
        <w:spacing w:after="0" w:line="240" w:lineRule="auto"/>
        <w:outlineLvl w:val="2"/>
        <w:rPr>
          <w:rFonts w:ascii="Book Antiqua" w:eastAsia="Times New Roman" w:hAnsi="Book Antiqua" w:cs="Times New Roman"/>
          <w:b/>
          <w:bCs/>
          <w:sz w:val="20"/>
          <w:szCs w:val="20"/>
        </w:rPr>
      </w:pPr>
    </w:p>
    <w:p w14:paraId="37FEB2F2" w14:textId="77777777" w:rsidR="00803956" w:rsidRPr="00577432" w:rsidRDefault="00AE688E">
      <w:pPr>
        <w:spacing w:after="0" w:line="240" w:lineRule="auto"/>
        <w:outlineLvl w:val="2"/>
        <w:rPr>
          <w:rFonts w:ascii="Book Antiqua" w:eastAsia="Times New Roman" w:hAnsi="Book Antiqua" w:cs="Times New Roman"/>
          <w:sz w:val="20"/>
          <w:szCs w:val="20"/>
        </w:rPr>
      </w:pPr>
      <w:r w:rsidRPr="00577432">
        <w:rPr>
          <w:rFonts w:ascii="Book Antiqua" w:eastAsia="Times New Roman" w:hAnsi="Book Antiqua" w:cs="Times New Roman"/>
          <w:sz w:val="20"/>
          <w:szCs w:val="20"/>
        </w:rPr>
        <w:t xml:space="preserve">Table 5: Major Chemical Constituents of </w:t>
      </w:r>
      <w:r w:rsidRPr="00577432">
        <w:rPr>
          <w:rFonts w:ascii="Book Antiqua" w:eastAsia="Times New Roman" w:hAnsi="Book Antiqua" w:cs="Times New Roman"/>
          <w:i/>
          <w:iCs/>
          <w:sz w:val="20"/>
          <w:szCs w:val="20"/>
        </w:rPr>
        <w:t>Gmelina arborea</w:t>
      </w:r>
      <w:r w:rsidRPr="00577432">
        <w:rPr>
          <w:rFonts w:ascii="Book Antiqua" w:eastAsia="Times New Roman" w:hAnsi="Book Antiqua" w:cs="Times New Roman"/>
          <w:sz w:val="20"/>
          <w:szCs w:val="20"/>
        </w:rPr>
        <w:t xml:space="preserve"> Seed Oil</w:t>
      </w:r>
    </w:p>
    <w:tbl>
      <w:tblPr>
        <w:tblStyle w:val="LightShading1"/>
        <w:tblW w:w="0" w:type="auto"/>
        <w:tblLayout w:type="fixed"/>
        <w:tblLook w:val="04A0" w:firstRow="1" w:lastRow="0" w:firstColumn="1" w:lastColumn="0" w:noHBand="0" w:noVBand="1"/>
      </w:tblPr>
      <w:tblGrid>
        <w:gridCol w:w="723"/>
        <w:gridCol w:w="1216"/>
        <w:gridCol w:w="756"/>
        <w:gridCol w:w="2970"/>
        <w:gridCol w:w="851"/>
        <w:gridCol w:w="2500"/>
      </w:tblGrid>
      <w:tr w:rsidR="00803956" w:rsidRPr="00577432" w14:paraId="1F5E6255" w14:textId="77777777" w:rsidTr="008039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 w:type="dxa"/>
          </w:tcPr>
          <w:p w14:paraId="4123CBE0" w14:textId="77777777" w:rsidR="00803956" w:rsidRPr="00577432" w:rsidRDefault="00AE688E">
            <w:pPr>
              <w:spacing w:after="0" w:line="240" w:lineRule="auto"/>
              <w:rPr>
                <w:rFonts w:ascii="Book Antiqua" w:eastAsia="Times New Roman" w:hAnsi="Book Antiqua" w:cs="Times New Roman"/>
                <w:color w:val="auto"/>
                <w:sz w:val="20"/>
                <w:szCs w:val="20"/>
              </w:rPr>
            </w:pPr>
            <w:r w:rsidRPr="00577432">
              <w:rPr>
                <w:rFonts w:ascii="Book Antiqua" w:eastAsia="Times New Roman" w:hAnsi="Book Antiqua" w:cs="Times New Roman"/>
                <w:color w:val="auto"/>
                <w:sz w:val="20"/>
                <w:szCs w:val="20"/>
              </w:rPr>
              <w:t>Peak #</w:t>
            </w:r>
          </w:p>
        </w:tc>
        <w:tc>
          <w:tcPr>
            <w:tcW w:w="1216" w:type="dxa"/>
          </w:tcPr>
          <w:p w14:paraId="155121AD" w14:textId="77777777" w:rsidR="00803956" w:rsidRPr="00577432" w:rsidRDefault="00AE688E">
            <w:pPr>
              <w:spacing w:after="0" w:line="240" w:lineRule="auto"/>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Times New Roman"/>
                <w:color w:val="auto"/>
                <w:sz w:val="20"/>
                <w:szCs w:val="20"/>
              </w:rPr>
            </w:pPr>
            <w:r w:rsidRPr="00577432">
              <w:rPr>
                <w:rFonts w:ascii="Book Antiqua" w:eastAsia="Times New Roman" w:hAnsi="Book Antiqua" w:cs="Times New Roman"/>
                <w:color w:val="auto"/>
                <w:sz w:val="20"/>
                <w:szCs w:val="20"/>
              </w:rPr>
              <w:t>Retention Time (min)</w:t>
            </w:r>
          </w:p>
        </w:tc>
        <w:tc>
          <w:tcPr>
            <w:tcW w:w="756" w:type="dxa"/>
          </w:tcPr>
          <w:p w14:paraId="6485A065" w14:textId="77777777" w:rsidR="00803956" w:rsidRPr="00577432" w:rsidRDefault="00AE688E">
            <w:pPr>
              <w:spacing w:after="0" w:line="240" w:lineRule="auto"/>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Times New Roman"/>
                <w:color w:val="auto"/>
                <w:sz w:val="20"/>
                <w:szCs w:val="20"/>
              </w:rPr>
            </w:pPr>
            <w:r w:rsidRPr="00577432">
              <w:rPr>
                <w:rFonts w:ascii="Book Antiqua" w:eastAsia="Times New Roman" w:hAnsi="Book Antiqua" w:cs="Times New Roman"/>
                <w:color w:val="auto"/>
                <w:sz w:val="20"/>
                <w:szCs w:val="20"/>
              </w:rPr>
              <w:t>Area (%)</w:t>
            </w:r>
          </w:p>
        </w:tc>
        <w:tc>
          <w:tcPr>
            <w:tcW w:w="2970" w:type="dxa"/>
          </w:tcPr>
          <w:p w14:paraId="75672585" w14:textId="77777777" w:rsidR="00803956" w:rsidRPr="00577432" w:rsidRDefault="00AE688E">
            <w:pPr>
              <w:spacing w:after="0" w:line="240" w:lineRule="auto"/>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Times New Roman"/>
                <w:color w:val="auto"/>
                <w:sz w:val="20"/>
                <w:szCs w:val="20"/>
              </w:rPr>
            </w:pPr>
            <w:r w:rsidRPr="00577432">
              <w:rPr>
                <w:rFonts w:ascii="Book Antiqua" w:eastAsia="Times New Roman" w:hAnsi="Book Antiqua" w:cs="Times New Roman"/>
                <w:color w:val="auto"/>
                <w:sz w:val="20"/>
                <w:szCs w:val="20"/>
              </w:rPr>
              <w:t>Compound Identity</w:t>
            </w:r>
          </w:p>
        </w:tc>
        <w:tc>
          <w:tcPr>
            <w:tcW w:w="851" w:type="dxa"/>
          </w:tcPr>
          <w:p w14:paraId="11174F90" w14:textId="77777777" w:rsidR="00803956" w:rsidRPr="00577432" w:rsidRDefault="00AE688E">
            <w:pPr>
              <w:spacing w:after="0" w:line="240" w:lineRule="auto"/>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Times New Roman"/>
                <w:color w:val="auto"/>
                <w:sz w:val="20"/>
                <w:szCs w:val="20"/>
              </w:rPr>
            </w:pPr>
            <w:r w:rsidRPr="00577432">
              <w:rPr>
                <w:rFonts w:ascii="Book Antiqua" w:eastAsia="Times New Roman" w:hAnsi="Book Antiqua" w:cs="Times New Roman"/>
                <w:color w:val="auto"/>
                <w:sz w:val="20"/>
                <w:szCs w:val="20"/>
              </w:rPr>
              <w:t>NIST Qual Score</w:t>
            </w:r>
          </w:p>
        </w:tc>
        <w:tc>
          <w:tcPr>
            <w:tcW w:w="2500" w:type="dxa"/>
          </w:tcPr>
          <w:p w14:paraId="4653FEAF" w14:textId="77777777" w:rsidR="00803956" w:rsidRPr="00577432" w:rsidRDefault="00AE688E">
            <w:pPr>
              <w:spacing w:after="0" w:line="240" w:lineRule="auto"/>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Times New Roman"/>
                <w:color w:val="auto"/>
                <w:sz w:val="20"/>
                <w:szCs w:val="20"/>
              </w:rPr>
            </w:pPr>
            <w:r w:rsidRPr="00577432">
              <w:rPr>
                <w:rFonts w:ascii="Book Antiqua" w:eastAsia="Times New Roman" w:hAnsi="Book Antiqua" w:cs="Times New Roman"/>
                <w:color w:val="auto"/>
                <w:sz w:val="20"/>
                <w:szCs w:val="20"/>
              </w:rPr>
              <w:t>Chemical Class</w:t>
            </w:r>
          </w:p>
        </w:tc>
      </w:tr>
      <w:tr w:rsidR="00803956" w:rsidRPr="00577432" w14:paraId="1212C934" w14:textId="77777777" w:rsidTr="00803956">
        <w:tc>
          <w:tcPr>
            <w:cnfStyle w:val="001000000000" w:firstRow="0" w:lastRow="0" w:firstColumn="1" w:lastColumn="0" w:oddVBand="0" w:evenVBand="0" w:oddHBand="0" w:evenHBand="0" w:firstRowFirstColumn="0" w:firstRowLastColumn="0" w:lastRowFirstColumn="0" w:lastRowLastColumn="0"/>
            <w:tcW w:w="723" w:type="dxa"/>
          </w:tcPr>
          <w:p w14:paraId="02EF19CB" w14:textId="77777777" w:rsidR="00803956" w:rsidRPr="00577432" w:rsidRDefault="00AE688E">
            <w:pPr>
              <w:spacing w:after="0" w:line="240" w:lineRule="auto"/>
              <w:rPr>
                <w:rFonts w:ascii="Book Antiqua" w:eastAsia="Times New Roman" w:hAnsi="Book Antiqua" w:cs="Times New Roman"/>
                <w:color w:val="auto"/>
                <w:sz w:val="20"/>
                <w:szCs w:val="20"/>
              </w:rPr>
            </w:pPr>
            <w:r w:rsidRPr="00577432">
              <w:rPr>
                <w:rFonts w:ascii="Book Antiqua" w:eastAsia="Times New Roman" w:hAnsi="Book Antiqua" w:cs="Times New Roman"/>
                <w:color w:val="auto"/>
                <w:sz w:val="20"/>
                <w:szCs w:val="20"/>
              </w:rPr>
              <w:t>20</w:t>
            </w:r>
          </w:p>
        </w:tc>
        <w:tc>
          <w:tcPr>
            <w:tcW w:w="1216" w:type="dxa"/>
          </w:tcPr>
          <w:p w14:paraId="29BD3C17"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auto"/>
                <w:sz w:val="20"/>
                <w:szCs w:val="20"/>
              </w:rPr>
            </w:pPr>
            <w:r w:rsidRPr="00577432">
              <w:rPr>
                <w:rFonts w:ascii="Book Antiqua" w:eastAsia="Times New Roman" w:hAnsi="Book Antiqua" w:cs="Times New Roman"/>
                <w:color w:val="auto"/>
                <w:sz w:val="20"/>
                <w:szCs w:val="20"/>
              </w:rPr>
              <w:t>19.420</w:t>
            </w:r>
          </w:p>
        </w:tc>
        <w:tc>
          <w:tcPr>
            <w:tcW w:w="756" w:type="dxa"/>
          </w:tcPr>
          <w:p w14:paraId="5BB712CD"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auto"/>
                <w:sz w:val="20"/>
                <w:szCs w:val="20"/>
              </w:rPr>
            </w:pPr>
            <w:r w:rsidRPr="00577432">
              <w:rPr>
                <w:rFonts w:ascii="Book Antiqua" w:eastAsia="Times New Roman" w:hAnsi="Book Antiqua" w:cs="Times New Roman"/>
                <w:color w:val="auto"/>
                <w:sz w:val="20"/>
                <w:szCs w:val="20"/>
              </w:rPr>
              <w:t>50.17</w:t>
            </w:r>
          </w:p>
        </w:tc>
        <w:tc>
          <w:tcPr>
            <w:tcW w:w="2970" w:type="dxa"/>
          </w:tcPr>
          <w:p w14:paraId="19592827" w14:textId="77777777" w:rsidR="00803956" w:rsidRPr="00577432" w:rsidRDefault="00AE688E">
            <w:pPr>
              <w:spacing w:after="0" w:afterAutospacing="1"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auto"/>
                <w:sz w:val="20"/>
                <w:szCs w:val="20"/>
              </w:rPr>
            </w:pPr>
            <w:r w:rsidRPr="00577432">
              <w:rPr>
                <w:rFonts w:ascii="Book Antiqua" w:eastAsia="Times New Roman" w:hAnsi="Book Antiqua" w:cs="Times New Roman"/>
                <w:color w:val="auto"/>
                <w:sz w:val="20"/>
                <w:szCs w:val="20"/>
              </w:rPr>
              <w:t xml:space="preserve">Oleic acid </w:t>
            </w:r>
          </w:p>
        </w:tc>
        <w:tc>
          <w:tcPr>
            <w:tcW w:w="851" w:type="dxa"/>
          </w:tcPr>
          <w:p w14:paraId="0C66264E" w14:textId="77777777" w:rsidR="00803956" w:rsidRPr="00577432" w:rsidRDefault="00AE688E">
            <w:pPr>
              <w:spacing w:after="0" w:afterAutospacing="1"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auto"/>
                <w:sz w:val="20"/>
                <w:szCs w:val="20"/>
              </w:rPr>
            </w:pPr>
            <w:r w:rsidRPr="00577432">
              <w:rPr>
                <w:rFonts w:ascii="Book Antiqua" w:eastAsia="Times New Roman" w:hAnsi="Book Antiqua" w:cs="Times New Roman"/>
                <w:color w:val="auto"/>
                <w:sz w:val="20"/>
                <w:szCs w:val="20"/>
              </w:rPr>
              <w:t xml:space="preserve">99 </w:t>
            </w:r>
          </w:p>
        </w:tc>
        <w:tc>
          <w:tcPr>
            <w:tcW w:w="2500" w:type="dxa"/>
          </w:tcPr>
          <w:p w14:paraId="45D83269"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auto"/>
                <w:sz w:val="20"/>
                <w:szCs w:val="20"/>
              </w:rPr>
            </w:pPr>
            <w:r w:rsidRPr="00577432">
              <w:rPr>
                <w:rFonts w:ascii="Book Antiqua" w:eastAsia="Times New Roman" w:hAnsi="Book Antiqua" w:cs="Times New Roman"/>
                <w:color w:val="auto"/>
                <w:sz w:val="20"/>
                <w:szCs w:val="20"/>
              </w:rPr>
              <w:t>Monounsaturated Fatty Acid</w:t>
            </w:r>
          </w:p>
        </w:tc>
      </w:tr>
      <w:tr w:rsidR="00803956" w:rsidRPr="00577432" w14:paraId="35F82CF2" w14:textId="77777777" w:rsidTr="00803956">
        <w:tc>
          <w:tcPr>
            <w:cnfStyle w:val="001000000000" w:firstRow="0" w:lastRow="0" w:firstColumn="1" w:lastColumn="0" w:oddVBand="0" w:evenVBand="0" w:oddHBand="0" w:evenHBand="0" w:firstRowFirstColumn="0" w:firstRowLastColumn="0" w:lastRowFirstColumn="0" w:lastRowLastColumn="0"/>
            <w:tcW w:w="723" w:type="dxa"/>
          </w:tcPr>
          <w:p w14:paraId="75BD884F" w14:textId="77777777" w:rsidR="00803956" w:rsidRPr="00577432" w:rsidRDefault="00AE688E">
            <w:pPr>
              <w:spacing w:after="0" w:line="240" w:lineRule="auto"/>
              <w:rPr>
                <w:rFonts w:ascii="Book Antiqua" w:eastAsia="Times New Roman" w:hAnsi="Book Antiqua" w:cs="Times New Roman"/>
                <w:color w:val="auto"/>
                <w:sz w:val="20"/>
                <w:szCs w:val="20"/>
              </w:rPr>
            </w:pPr>
            <w:r w:rsidRPr="00577432">
              <w:rPr>
                <w:rFonts w:ascii="Book Antiqua" w:eastAsia="Times New Roman" w:hAnsi="Book Antiqua" w:cs="Times New Roman"/>
                <w:color w:val="auto"/>
                <w:sz w:val="20"/>
                <w:szCs w:val="20"/>
              </w:rPr>
              <w:t>15</w:t>
            </w:r>
          </w:p>
        </w:tc>
        <w:tc>
          <w:tcPr>
            <w:tcW w:w="1216" w:type="dxa"/>
          </w:tcPr>
          <w:p w14:paraId="0323364A"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auto"/>
                <w:sz w:val="20"/>
                <w:szCs w:val="20"/>
              </w:rPr>
            </w:pPr>
            <w:r w:rsidRPr="00577432">
              <w:rPr>
                <w:rFonts w:ascii="Book Antiqua" w:eastAsia="Times New Roman" w:hAnsi="Book Antiqua" w:cs="Times New Roman"/>
                <w:color w:val="auto"/>
                <w:sz w:val="20"/>
                <w:szCs w:val="20"/>
              </w:rPr>
              <w:t>15.938</w:t>
            </w:r>
          </w:p>
        </w:tc>
        <w:tc>
          <w:tcPr>
            <w:tcW w:w="756" w:type="dxa"/>
          </w:tcPr>
          <w:p w14:paraId="78E66476"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auto"/>
                <w:sz w:val="20"/>
                <w:szCs w:val="20"/>
              </w:rPr>
            </w:pPr>
            <w:r w:rsidRPr="00577432">
              <w:rPr>
                <w:rFonts w:ascii="Book Antiqua" w:eastAsia="Times New Roman" w:hAnsi="Book Antiqua" w:cs="Times New Roman"/>
                <w:color w:val="auto"/>
                <w:sz w:val="20"/>
                <w:szCs w:val="20"/>
              </w:rPr>
              <w:t>19.20</w:t>
            </w:r>
          </w:p>
        </w:tc>
        <w:tc>
          <w:tcPr>
            <w:tcW w:w="2970" w:type="dxa"/>
          </w:tcPr>
          <w:p w14:paraId="39A8E9D2" w14:textId="77777777" w:rsidR="00803956" w:rsidRPr="00577432" w:rsidRDefault="00AE688E">
            <w:pPr>
              <w:spacing w:after="0" w:afterAutospacing="1"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auto"/>
                <w:sz w:val="20"/>
                <w:szCs w:val="20"/>
              </w:rPr>
            </w:pPr>
            <w:r w:rsidRPr="00577432">
              <w:rPr>
                <w:rFonts w:ascii="Book Antiqua" w:eastAsia="Times New Roman" w:hAnsi="Book Antiqua" w:cs="Times New Roman"/>
                <w:color w:val="auto"/>
                <w:sz w:val="20"/>
                <w:szCs w:val="20"/>
              </w:rPr>
              <w:t>n-</w:t>
            </w:r>
            <w:proofErr w:type="spellStart"/>
            <w:r w:rsidRPr="00577432">
              <w:rPr>
                <w:rFonts w:ascii="Book Antiqua" w:eastAsia="Times New Roman" w:hAnsi="Book Antiqua" w:cs="Times New Roman"/>
                <w:color w:val="auto"/>
                <w:sz w:val="20"/>
                <w:szCs w:val="20"/>
              </w:rPr>
              <w:t>Hexadecanoic</w:t>
            </w:r>
            <w:proofErr w:type="spellEnd"/>
            <w:r w:rsidRPr="00577432">
              <w:rPr>
                <w:rFonts w:ascii="Book Antiqua" w:eastAsia="Times New Roman" w:hAnsi="Book Antiqua" w:cs="Times New Roman"/>
                <w:color w:val="auto"/>
                <w:sz w:val="20"/>
                <w:szCs w:val="20"/>
              </w:rPr>
              <w:t xml:space="preserve"> acid (Palmitic acid) </w:t>
            </w:r>
          </w:p>
        </w:tc>
        <w:tc>
          <w:tcPr>
            <w:tcW w:w="851" w:type="dxa"/>
          </w:tcPr>
          <w:p w14:paraId="201EFDE0" w14:textId="77777777" w:rsidR="00803956" w:rsidRPr="00577432" w:rsidRDefault="00AE688E">
            <w:pPr>
              <w:spacing w:after="0" w:afterAutospacing="1"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auto"/>
                <w:sz w:val="20"/>
                <w:szCs w:val="20"/>
              </w:rPr>
            </w:pPr>
            <w:r w:rsidRPr="00577432">
              <w:rPr>
                <w:rFonts w:ascii="Book Antiqua" w:eastAsia="Times New Roman" w:hAnsi="Book Antiqua" w:cs="Times New Roman"/>
                <w:color w:val="auto"/>
                <w:sz w:val="20"/>
                <w:szCs w:val="20"/>
              </w:rPr>
              <w:t xml:space="preserve">99 </w:t>
            </w:r>
          </w:p>
        </w:tc>
        <w:tc>
          <w:tcPr>
            <w:tcW w:w="2500" w:type="dxa"/>
          </w:tcPr>
          <w:p w14:paraId="5FFE3305"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auto"/>
                <w:sz w:val="20"/>
                <w:szCs w:val="20"/>
              </w:rPr>
            </w:pPr>
            <w:r w:rsidRPr="00577432">
              <w:rPr>
                <w:rFonts w:ascii="Book Antiqua" w:eastAsia="Times New Roman" w:hAnsi="Book Antiqua" w:cs="Times New Roman"/>
                <w:color w:val="auto"/>
                <w:sz w:val="20"/>
                <w:szCs w:val="20"/>
              </w:rPr>
              <w:t>Saturated Fatty Acid</w:t>
            </w:r>
          </w:p>
        </w:tc>
      </w:tr>
      <w:tr w:rsidR="00803956" w:rsidRPr="00577432" w14:paraId="2B6F3A52" w14:textId="77777777" w:rsidTr="00803956">
        <w:tc>
          <w:tcPr>
            <w:cnfStyle w:val="001000000000" w:firstRow="0" w:lastRow="0" w:firstColumn="1" w:lastColumn="0" w:oddVBand="0" w:evenVBand="0" w:oddHBand="0" w:evenHBand="0" w:firstRowFirstColumn="0" w:firstRowLastColumn="0" w:lastRowFirstColumn="0" w:lastRowLastColumn="0"/>
            <w:tcW w:w="723" w:type="dxa"/>
          </w:tcPr>
          <w:p w14:paraId="0CE1097F" w14:textId="77777777" w:rsidR="00803956" w:rsidRPr="00577432" w:rsidRDefault="00AE688E">
            <w:pPr>
              <w:spacing w:after="0" w:line="240" w:lineRule="auto"/>
              <w:rPr>
                <w:rFonts w:ascii="Book Antiqua" w:eastAsia="Times New Roman" w:hAnsi="Book Antiqua" w:cs="Times New Roman"/>
                <w:color w:val="auto"/>
                <w:sz w:val="20"/>
                <w:szCs w:val="20"/>
              </w:rPr>
            </w:pPr>
            <w:r w:rsidRPr="00577432">
              <w:rPr>
                <w:rFonts w:ascii="Book Antiqua" w:eastAsia="Times New Roman" w:hAnsi="Book Antiqua" w:cs="Times New Roman"/>
                <w:color w:val="auto"/>
                <w:sz w:val="20"/>
                <w:szCs w:val="20"/>
              </w:rPr>
              <w:t>21</w:t>
            </w:r>
          </w:p>
        </w:tc>
        <w:tc>
          <w:tcPr>
            <w:tcW w:w="1216" w:type="dxa"/>
          </w:tcPr>
          <w:p w14:paraId="30360EDA"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auto"/>
                <w:sz w:val="20"/>
                <w:szCs w:val="20"/>
              </w:rPr>
            </w:pPr>
            <w:r w:rsidRPr="00577432">
              <w:rPr>
                <w:rFonts w:ascii="Book Antiqua" w:eastAsia="Times New Roman" w:hAnsi="Book Antiqua" w:cs="Times New Roman"/>
                <w:color w:val="auto"/>
                <w:sz w:val="20"/>
                <w:szCs w:val="20"/>
              </w:rPr>
              <w:t>19.822</w:t>
            </w:r>
          </w:p>
        </w:tc>
        <w:tc>
          <w:tcPr>
            <w:tcW w:w="756" w:type="dxa"/>
          </w:tcPr>
          <w:p w14:paraId="24E48023"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auto"/>
                <w:sz w:val="20"/>
                <w:szCs w:val="20"/>
              </w:rPr>
            </w:pPr>
            <w:r w:rsidRPr="00577432">
              <w:rPr>
                <w:rFonts w:ascii="Book Antiqua" w:eastAsia="Times New Roman" w:hAnsi="Book Antiqua" w:cs="Times New Roman"/>
                <w:color w:val="auto"/>
                <w:sz w:val="20"/>
                <w:szCs w:val="20"/>
              </w:rPr>
              <w:t>17.26</w:t>
            </w:r>
          </w:p>
        </w:tc>
        <w:tc>
          <w:tcPr>
            <w:tcW w:w="2970" w:type="dxa"/>
          </w:tcPr>
          <w:p w14:paraId="6D14885E" w14:textId="77777777" w:rsidR="00803956" w:rsidRPr="00577432" w:rsidRDefault="00AE688E">
            <w:pPr>
              <w:spacing w:after="0" w:afterAutospacing="1"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auto"/>
                <w:sz w:val="20"/>
                <w:szCs w:val="20"/>
              </w:rPr>
            </w:pPr>
            <w:r w:rsidRPr="00577432">
              <w:rPr>
                <w:rFonts w:ascii="Book Antiqua" w:eastAsia="Times New Roman" w:hAnsi="Book Antiqua" w:cs="Times New Roman"/>
                <w:color w:val="auto"/>
                <w:sz w:val="20"/>
                <w:szCs w:val="20"/>
              </w:rPr>
              <w:t xml:space="preserve">Octadecanoic acid (Stearic acid) </w:t>
            </w:r>
          </w:p>
        </w:tc>
        <w:tc>
          <w:tcPr>
            <w:tcW w:w="851" w:type="dxa"/>
          </w:tcPr>
          <w:p w14:paraId="47C06D31" w14:textId="77777777" w:rsidR="00803956" w:rsidRPr="00577432" w:rsidRDefault="00AE688E">
            <w:pPr>
              <w:spacing w:after="0" w:afterAutospacing="1"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auto"/>
                <w:sz w:val="20"/>
                <w:szCs w:val="20"/>
              </w:rPr>
            </w:pPr>
            <w:r w:rsidRPr="00577432">
              <w:rPr>
                <w:rFonts w:ascii="Book Antiqua" w:eastAsia="Times New Roman" w:hAnsi="Book Antiqua" w:cs="Times New Roman"/>
                <w:color w:val="auto"/>
                <w:sz w:val="20"/>
                <w:szCs w:val="20"/>
              </w:rPr>
              <w:t xml:space="preserve">99 </w:t>
            </w:r>
          </w:p>
        </w:tc>
        <w:tc>
          <w:tcPr>
            <w:tcW w:w="2500" w:type="dxa"/>
          </w:tcPr>
          <w:p w14:paraId="3C29D222"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auto"/>
                <w:sz w:val="20"/>
                <w:szCs w:val="20"/>
              </w:rPr>
            </w:pPr>
            <w:r w:rsidRPr="00577432">
              <w:rPr>
                <w:rFonts w:ascii="Book Antiqua" w:eastAsia="Times New Roman" w:hAnsi="Book Antiqua" w:cs="Times New Roman"/>
                <w:color w:val="auto"/>
                <w:sz w:val="20"/>
                <w:szCs w:val="20"/>
              </w:rPr>
              <w:t>Saturated Fatty Acid</w:t>
            </w:r>
          </w:p>
        </w:tc>
      </w:tr>
      <w:tr w:rsidR="00803956" w:rsidRPr="00577432" w14:paraId="5A9B5959" w14:textId="77777777" w:rsidTr="00803956">
        <w:tc>
          <w:tcPr>
            <w:cnfStyle w:val="001000000000" w:firstRow="0" w:lastRow="0" w:firstColumn="1" w:lastColumn="0" w:oddVBand="0" w:evenVBand="0" w:oddHBand="0" w:evenHBand="0" w:firstRowFirstColumn="0" w:firstRowLastColumn="0" w:lastRowFirstColumn="0" w:lastRowLastColumn="0"/>
            <w:tcW w:w="723" w:type="dxa"/>
          </w:tcPr>
          <w:p w14:paraId="651D18B4" w14:textId="77777777" w:rsidR="00803956" w:rsidRPr="00577432" w:rsidRDefault="00AE688E">
            <w:pPr>
              <w:spacing w:after="0" w:line="240" w:lineRule="auto"/>
              <w:rPr>
                <w:rFonts w:ascii="Book Antiqua" w:eastAsia="Times New Roman" w:hAnsi="Book Antiqua" w:cs="Times New Roman"/>
                <w:color w:val="auto"/>
                <w:sz w:val="20"/>
                <w:szCs w:val="20"/>
              </w:rPr>
            </w:pPr>
            <w:r w:rsidRPr="00577432">
              <w:rPr>
                <w:rFonts w:ascii="Book Antiqua" w:eastAsia="Times New Roman" w:hAnsi="Book Antiqua" w:cs="Times New Roman"/>
                <w:color w:val="auto"/>
                <w:sz w:val="20"/>
                <w:szCs w:val="20"/>
              </w:rPr>
              <w:t>31</w:t>
            </w:r>
          </w:p>
        </w:tc>
        <w:tc>
          <w:tcPr>
            <w:tcW w:w="1216" w:type="dxa"/>
          </w:tcPr>
          <w:p w14:paraId="2849A515"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auto"/>
                <w:sz w:val="20"/>
                <w:szCs w:val="20"/>
              </w:rPr>
            </w:pPr>
            <w:r w:rsidRPr="00577432">
              <w:rPr>
                <w:rFonts w:ascii="Book Antiqua" w:eastAsia="Times New Roman" w:hAnsi="Book Antiqua" w:cs="Times New Roman"/>
                <w:color w:val="auto"/>
                <w:sz w:val="20"/>
                <w:szCs w:val="20"/>
              </w:rPr>
              <w:t>30.828</w:t>
            </w:r>
          </w:p>
        </w:tc>
        <w:tc>
          <w:tcPr>
            <w:tcW w:w="756" w:type="dxa"/>
          </w:tcPr>
          <w:p w14:paraId="2C4EDB7D"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auto"/>
                <w:sz w:val="20"/>
                <w:szCs w:val="20"/>
              </w:rPr>
            </w:pPr>
            <w:r w:rsidRPr="00577432">
              <w:rPr>
                <w:rFonts w:ascii="Book Antiqua" w:eastAsia="Times New Roman" w:hAnsi="Book Antiqua" w:cs="Times New Roman"/>
                <w:color w:val="auto"/>
                <w:sz w:val="20"/>
                <w:szCs w:val="20"/>
              </w:rPr>
              <w:t>2.35</w:t>
            </w:r>
          </w:p>
        </w:tc>
        <w:tc>
          <w:tcPr>
            <w:tcW w:w="2970" w:type="dxa"/>
          </w:tcPr>
          <w:p w14:paraId="6847217A" w14:textId="77777777" w:rsidR="00803956" w:rsidRPr="00577432" w:rsidRDefault="00AE688E">
            <w:pPr>
              <w:spacing w:after="0" w:afterAutospacing="1"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auto"/>
                <w:sz w:val="20"/>
                <w:szCs w:val="20"/>
              </w:rPr>
            </w:pPr>
            <w:r w:rsidRPr="00577432">
              <w:rPr>
                <w:rFonts w:ascii="Book Antiqua" w:eastAsia="Times New Roman" w:hAnsi="Book Antiqua" w:cs="Times New Roman"/>
                <w:color w:val="auto"/>
                <w:sz w:val="20"/>
                <w:szCs w:val="20"/>
              </w:rPr>
              <w:t xml:space="preserve">9,17-Octadecadienal, (Z)- </w:t>
            </w:r>
          </w:p>
        </w:tc>
        <w:tc>
          <w:tcPr>
            <w:tcW w:w="851" w:type="dxa"/>
          </w:tcPr>
          <w:p w14:paraId="0BDC21B6" w14:textId="77777777" w:rsidR="00803956" w:rsidRPr="00577432" w:rsidRDefault="00AE688E">
            <w:pPr>
              <w:spacing w:after="0" w:afterAutospacing="1"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auto"/>
                <w:sz w:val="20"/>
                <w:szCs w:val="20"/>
              </w:rPr>
            </w:pPr>
            <w:r w:rsidRPr="00577432">
              <w:rPr>
                <w:rFonts w:ascii="Book Antiqua" w:eastAsia="Times New Roman" w:hAnsi="Book Antiqua" w:cs="Times New Roman"/>
                <w:color w:val="auto"/>
                <w:sz w:val="20"/>
                <w:szCs w:val="20"/>
              </w:rPr>
              <w:t xml:space="preserve">90 </w:t>
            </w:r>
          </w:p>
        </w:tc>
        <w:tc>
          <w:tcPr>
            <w:tcW w:w="2500" w:type="dxa"/>
          </w:tcPr>
          <w:p w14:paraId="1705F52C"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auto"/>
                <w:sz w:val="20"/>
                <w:szCs w:val="20"/>
              </w:rPr>
            </w:pPr>
            <w:r w:rsidRPr="00577432">
              <w:rPr>
                <w:rFonts w:ascii="Book Antiqua" w:eastAsia="Times New Roman" w:hAnsi="Book Antiqua" w:cs="Times New Roman"/>
                <w:color w:val="auto"/>
                <w:sz w:val="20"/>
                <w:szCs w:val="20"/>
              </w:rPr>
              <w:t>Aldehyde</w:t>
            </w:r>
          </w:p>
        </w:tc>
      </w:tr>
      <w:tr w:rsidR="00803956" w:rsidRPr="00577432" w14:paraId="44CE0BDC" w14:textId="77777777" w:rsidTr="00803956">
        <w:tc>
          <w:tcPr>
            <w:cnfStyle w:val="001000000000" w:firstRow="0" w:lastRow="0" w:firstColumn="1" w:lastColumn="0" w:oddVBand="0" w:evenVBand="0" w:oddHBand="0" w:evenHBand="0" w:firstRowFirstColumn="0" w:firstRowLastColumn="0" w:lastRowFirstColumn="0" w:lastRowLastColumn="0"/>
            <w:tcW w:w="723" w:type="dxa"/>
          </w:tcPr>
          <w:p w14:paraId="14BF864C" w14:textId="77777777" w:rsidR="00803956" w:rsidRPr="00577432" w:rsidRDefault="00AE688E">
            <w:pPr>
              <w:spacing w:after="0" w:line="240" w:lineRule="auto"/>
              <w:rPr>
                <w:rFonts w:ascii="Book Antiqua" w:eastAsia="Times New Roman" w:hAnsi="Book Antiqua" w:cs="Times New Roman"/>
                <w:color w:val="auto"/>
                <w:sz w:val="20"/>
                <w:szCs w:val="20"/>
              </w:rPr>
            </w:pPr>
            <w:r w:rsidRPr="00577432">
              <w:rPr>
                <w:rFonts w:ascii="Book Antiqua" w:eastAsia="Times New Roman" w:hAnsi="Book Antiqua" w:cs="Times New Roman"/>
                <w:color w:val="auto"/>
                <w:sz w:val="20"/>
                <w:szCs w:val="20"/>
              </w:rPr>
              <w:t>35</w:t>
            </w:r>
          </w:p>
        </w:tc>
        <w:tc>
          <w:tcPr>
            <w:tcW w:w="1216" w:type="dxa"/>
          </w:tcPr>
          <w:p w14:paraId="128FD8B8"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auto"/>
                <w:sz w:val="20"/>
                <w:szCs w:val="20"/>
              </w:rPr>
            </w:pPr>
            <w:r w:rsidRPr="00577432">
              <w:rPr>
                <w:rFonts w:ascii="Book Antiqua" w:eastAsia="Times New Roman" w:hAnsi="Book Antiqua" w:cs="Times New Roman"/>
                <w:color w:val="auto"/>
                <w:sz w:val="20"/>
                <w:szCs w:val="20"/>
              </w:rPr>
              <w:t>33.744</w:t>
            </w:r>
          </w:p>
        </w:tc>
        <w:tc>
          <w:tcPr>
            <w:tcW w:w="756" w:type="dxa"/>
          </w:tcPr>
          <w:p w14:paraId="3379CCC8"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auto"/>
                <w:sz w:val="20"/>
                <w:szCs w:val="20"/>
              </w:rPr>
            </w:pPr>
            <w:r w:rsidRPr="00577432">
              <w:rPr>
                <w:rFonts w:ascii="Book Antiqua" w:eastAsia="Times New Roman" w:hAnsi="Book Antiqua" w:cs="Times New Roman"/>
                <w:color w:val="auto"/>
                <w:sz w:val="20"/>
                <w:szCs w:val="20"/>
              </w:rPr>
              <w:t>1.18</w:t>
            </w:r>
          </w:p>
        </w:tc>
        <w:tc>
          <w:tcPr>
            <w:tcW w:w="2970" w:type="dxa"/>
          </w:tcPr>
          <w:p w14:paraId="62B1E880" w14:textId="77777777" w:rsidR="00803956" w:rsidRPr="00577432" w:rsidRDefault="00AE688E">
            <w:pPr>
              <w:spacing w:after="0" w:afterAutospacing="1"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auto"/>
                <w:sz w:val="20"/>
                <w:szCs w:val="20"/>
              </w:rPr>
            </w:pPr>
            <w:r w:rsidRPr="00577432">
              <w:rPr>
                <w:rFonts w:ascii="Book Antiqua" w:eastAsia="Times New Roman" w:hAnsi="Book Antiqua" w:cs="Times New Roman"/>
                <w:color w:val="auto"/>
                <w:sz w:val="20"/>
                <w:szCs w:val="20"/>
              </w:rPr>
              <w:t xml:space="preserve">Squalene </w:t>
            </w:r>
          </w:p>
        </w:tc>
        <w:tc>
          <w:tcPr>
            <w:tcW w:w="851" w:type="dxa"/>
          </w:tcPr>
          <w:p w14:paraId="5E315A27" w14:textId="77777777" w:rsidR="00803956" w:rsidRPr="00577432" w:rsidRDefault="00AE688E">
            <w:pPr>
              <w:spacing w:after="0" w:afterAutospacing="1"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auto"/>
                <w:sz w:val="20"/>
                <w:szCs w:val="20"/>
              </w:rPr>
            </w:pPr>
            <w:r w:rsidRPr="00577432">
              <w:rPr>
                <w:rFonts w:ascii="Book Antiqua" w:eastAsia="Times New Roman" w:hAnsi="Book Antiqua" w:cs="Times New Roman"/>
                <w:color w:val="auto"/>
                <w:sz w:val="20"/>
                <w:szCs w:val="20"/>
              </w:rPr>
              <w:t xml:space="preserve">99 </w:t>
            </w:r>
          </w:p>
        </w:tc>
        <w:tc>
          <w:tcPr>
            <w:tcW w:w="2500" w:type="dxa"/>
          </w:tcPr>
          <w:p w14:paraId="265C7A56"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auto"/>
                <w:sz w:val="20"/>
                <w:szCs w:val="20"/>
              </w:rPr>
            </w:pPr>
            <w:r w:rsidRPr="00577432">
              <w:rPr>
                <w:rFonts w:ascii="Book Antiqua" w:eastAsia="Times New Roman" w:hAnsi="Book Antiqua" w:cs="Times New Roman"/>
                <w:color w:val="auto"/>
                <w:sz w:val="20"/>
                <w:szCs w:val="20"/>
              </w:rPr>
              <w:t>Triterpene/Antioxidant</w:t>
            </w:r>
          </w:p>
        </w:tc>
      </w:tr>
      <w:tr w:rsidR="00803956" w:rsidRPr="00577432" w14:paraId="615FB94E" w14:textId="77777777" w:rsidTr="00803956">
        <w:tc>
          <w:tcPr>
            <w:cnfStyle w:val="001000000000" w:firstRow="0" w:lastRow="0" w:firstColumn="1" w:lastColumn="0" w:oddVBand="0" w:evenVBand="0" w:oddHBand="0" w:evenHBand="0" w:firstRowFirstColumn="0" w:firstRowLastColumn="0" w:lastRowFirstColumn="0" w:lastRowLastColumn="0"/>
            <w:tcW w:w="723" w:type="dxa"/>
          </w:tcPr>
          <w:p w14:paraId="2FA9CFDD" w14:textId="77777777" w:rsidR="00803956" w:rsidRPr="00577432" w:rsidRDefault="00AE688E">
            <w:pPr>
              <w:spacing w:after="0" w:line="240" w:lineRule="auto"/>
              <w:rPr>
                <w:rFonts w:ascii="Book Antiqua" w:eastAsia="Times New Roman" w:hAnsi="Book Antiqua" w:cs="Times New Roman"/>
                <w:color w:val="auto"/>
                <w:sz w:val="20"/>
                <w:szCs w:val="20"/>
              </w:rPr>
            </w:pPr>
            <w:r w:rsidRPr="00577432">
              <w:rPr>
                <w:rFonts w:ascii="Book Antiqua" w:eastAsia="Times New Roman" w:hAnsi="Book Antiqua" w:cs="Times New Roman"/>
                <w:color w:val="auto"/>
                <w:sz w:val="20"/>
                <w:szCs w:val="20"/>
              </w:rPr>
              <w:t>29</w:t>
            </w:r>
          </w:p>
        </w:tc>
        <w:tc>
          <w:tcPr>
            <w:tcW w:w="1216" w:type="dxa"/>
          </w:tcPr>
          <w:p w14:paraId="20981C11"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auto"/>
                <w:sz w:val="20"/>
                <w:szCs w:val="20"/>
              </w:rPr>
            </w:pPr>
            <w:r w:rsidRPr="00577432">
              <w:rPr>
                <w:rFonts w:ascii="Book Antiqua" w:eastAsia="Times New Roman" w:hAnsi="Book Antiqua" w:cs="Times New Roman"/>
                <w:color w:val="auto"/>
                <w:sz w:val="20"/>
                <w:szCs w:val="20"/>
              </w:rPr>
              <w:t>27.482</w:t>
            </w:r>
          </w:p>
        </w:tc>
        <w:tc>
          <w:tcPr>
            <w:tcW w:w="756" w:type="dxa"/>
          </w:tcPr>
          <w:p w14:paraId="0679764C"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auto"/>
                <w:sz w:val="20"/>
                <w:szCs w:val="20"/>
              </w:rPr>
            </w:pPr>
            <w:r w:rsidRPr="00577432">
              <w:rPr>
                <w:rFonts w:ascii="Book Antiqua" w:eastAsia="Times New Roman" w:hAnsi="Book Antiqua" w:cs="Times New Roman"/>
                <w:color w:val="auto"/>
                <w:sz w:val="20"/>
                <w:szCs w:val="20"/>
              </w:rPr>
              <w:t>0.81</w:t>
            </w:r>
          </w:p>
        </w:tc>
        <w:tc>
          <w:tcPr>
            <w:tcW w:w="2970" w:type="dxa"/>
          </w:tcPr>
          <w:p w14:paraId="7CBBE4F9" w14:textId="77777777" w:rsidR="00803956" w:rsidRPr="00577432" w:rsidRDefault="00AE688E">
            <w:pPr>
              <w:spacing w:after="0" w:afterAutospacing="1"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auto"/>
                <w:sz w:val="20"/>
                <w:szCs w:val="20"/>
              </w:rPr>
            </w:pPr>
            <w:r w:rsidRPr="00577432">
              <w:rPr>
                <w:rFonts w:ascii="Book Antiqua" w:eastAsia="Times New Roman" w:hAnsi="Book Antiqua" w:cs="Times New Roman"/>
                <w:color w:val="auto"/>
                <w:sz w:val="20"/>
                <w:szCs w:val="20"/>
              </w:rPr>
              <w:t xml:space="preserve">Bis(2-ethylhexyl) phthalate </w:t>
            </w:r>
          </w:p>
        </w:tc>
        <w:tc>
          <w:tcPr>
            <w:tcW w:w="851" w:type="dxa"/>
          </w:tcPr>
          <w:p w14:paraId="4F4C1A78" w14:textId="77777777" w:rsidR="00803956" w:rsidRPr="00577432" w:rsidRDefault="00AE688E">
            <w:pPr>
              <w:spacing w:after="0" w:afterAutospacing="1"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auto"/>
                <w:sz w:val="20"/>
                <w:szCs w:val="20"/>
              </w:rPr>
            </w:pPr>
            <w:r w:rsidRPr="00577432">
              <w:rPr>
                <w:rFonts w:ascii="Book Antiqua" w:eastAsia="Times New Roman" w:hAnsi="Book Antiqua" w:cs="Times New Roman"/>
                <w:color w:val="auto"/>
                <w:sz w:val="20"/>
                <w:szCs w:val="20"/>
              </w:rPr>
              <w:t xml:space="preserve">91 </w:t>
            </w:r>
          </w:p>
        </w:tc>
        <w:tc>
          <w:tcPr>
            <w:tcW w:w="2500" w:type="dxa"/>
          </w:tcPr>
          <w:p w14:paraId="35A04ABB"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auto"/>
                <w:sz w:val="20"/>
                <w:szCs w:val="20"/>
              </w:rPr>
            </w:pPr>
            <w:r w:rsidRPr="00577432">
              <w:rPr>
                <w:rFonts w:ascii="Book Antiqua" w:eastAsia="Times New Roman" w:hAnsi="Book Antiqua" w:cs="Times New Roman"/>
                <w:color w:val="auto"/>
                <w:sz w:val="20"/>
                <w:szCs w:val="20"/>
              </w:rPr>
              <w:t>Plasticizer/Ester</w:t>
            </w:r>
          </w:p>
        </w:tc>
      </w:tr>
      <w:tr w:rsidR="00803956" w:rsidRPr="00577432" w14:paraId="5AABD856" w14:textId="77777777" w:rsidTr="00803956">
        <w:tc>
          <w:tcPr>
            <w:cnfStyle w:val="001000000000" w:firstRow="0" w:lastRow="0" w:firstColumn="1" w:lastColumn="0" w:oddVBand="0" w:evenVBand="0" w:oddHBand="0" w:evenHBand="0" w:firstRowFirstColumn="0" w:firstRowLastColumn="0" w:lastRowFirstColumn="0" w:lastRowLastColumn="0"/>
            <w:tcW w:w="723" w:type="dxa"/>
          </w:tcPr>
          <w:p w14:paraId="3054C937" w14:textId="77777777" w:rsidR="00803956" w:rsidRPr="00577432" w:rsidRDefault="00AE688E">
            <w:pPr>
              <w:spacing w:after="0" w:line="240" w:lineRule="auto"/>
              <w:rPr>
                <w:rFonts w:ascii="Book Antiqua" w:eastAsia="Times New Roman" w:hAnsi="Book Antiqua" w:cs="Times New Roman"/>
                <w:color w:val="auto"/>
                <w:sz w:val="20"/>
                <w:szCs w:val="20"/>
              </w:rPr>
            </w:pPr>
            <w:r w:rsidRPr="00577432">
              <w:rPr>
                <w:rFonts w:ascii="Book Antiqua" w:eastAsia="Times New Roman" w:hAnsi="Book Antiqua" w:cs="Times New Roman"/>
                <w:color w:val="auto"/>
                <w:sz w:val="20"/>
                <w:szCs w:val="20"/>
              </w:rPr>
              <w:t>28</w:t>
            </w:r>
          </w:p>
        </w:tc>
        <w:tc>
          <w:tcPr>
            <w:tcW w:w="1216" w:type="dxa"/>
          </w:tcPr>
          <w:p w14:paraId="3FB821B1"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auto"/>
                <w:sz w:val="20"/>
                <w:szCs w:val="20"/>
              </w:rPr>
            </w:pPr>
            <w:r w:rsidRPr="00577432">
              <w:rPr>
                <w:rFonts w:ascii="Book Antiqua" w:eastAsia="Times New Roman" w:hAnsi="Book Antiqua" w:cs="Times New Roman"/>
                <w:color w:val="auto"/>
                <w:sz w:val="20"/>
                <w:szCs w:val="20"/>
              </w:rPr>
              <w:t>26.676</w:t>
            </w:r>
          </w:p>
        </w:tc>
        <w:tc>
          <w:tcPr>
            <w:tcW w:w="756" w:type="dxa"/>
          </w:tcPr>
          <w:p w14:paraId="15F14D8F"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auto"/>
                <w:sz w:val="20"/>
                <w:szCs w:val="20"/>
              </w:rPr>
            </w:pPr>
            <w:r w:rsidRPr="00577432">
              <w:rPr>
                <w:rFonts w:ascii="Book Antiqua" w:eastAsia="Times New Roman" w:hAnsi="Book Antiqua" w:cs="Times New Roman"/>
                <w:color w:val="auto"/>
                <w:sz w:val="20"/>
                <w:szCs w:val="20"/>
              </w:rPr>
              <w:t>0.47</w:t>
            </w:r>
          </w:p>
        </w:tc>
        <w:tc>
          <w:tcPr>
            <w:tcW w:w="2970" w:type="dxa"/>
          </w:tcPr>
          <w:p w14:paraId="65391AA6" w14:textId="77777777" w:rsidR="00803956" w:rsidRPr="00577432" w:rsidRDefault="00AE688E">
            <w:pPr>
              <w:spacing w:after="0" w:afterAutospacing="1"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auto"/>
                <w:sz w:val="20"/>
                <w:szCs w:val="20"/>
              </w:rPr>
            </w:pPr>
            <w:r w:rsidRPr="00577432">
              <w:rPr>
                <w:rFonts w:ascii="Book Antiqua" w:eastAsia="Times New Roman" w:hAnsi="Book Antiqua" w:cs="Times New Roman"/>
                <w:color w:val="auto"/>
                <w:sz w:val="20"/>
                <w:szCs w:val="20"/>
              </w:rPr>
              <w:t xml:space="preserve">1-Heptadecene </w:t>
            </w:r>
          </w:p>
        </w:tc>
        <w:tc>
          <w:tcPr>
            <w:tcW w:w="851" w:type="dxa"/>
          </w:tcPr>
          <w:p w14:paraId="5AC038E1" w14:textId="77777777" w:rsidR="00803956" w:rsidRPr="00577432" w:rsidRDefault="00AE688E">
            <w:pPr>
              <w:spacing w:after="0" w:afterAutospacing="1"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auto"/>
                <w:sz w:val="20"/>
                <w:szCs w:val="20"/>
              </w:rPr>
            </w:pPr>
            <w:r w:rsidRPr="00577432">
              <w:rPr>
                <w:rFonts w:ascii="Book Antiqua" w:eastAsia="Times New Roman" w:hAnsi="Book Antiqua" w:cs="Times New Roman"/>
                <w:color w:val="auto"/>
                <w:sz w:val="20"/>
                <w:szCs w:val="20"/>
              </w:rPr>
              <w:t xml:space="preserve">38 </w:t>
            </w:r>
          </w:p>
        </w:tc>
        <w:tc>
          <w:tcPr>
            <w:tcW w:w="2500" w:type="dxa"/>
          </w:tcPr>
          <w:p w14:paraId="1B530321"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auto"/>
                <w:sz w:val="20"/>
                <w:szCs w:val="20"/>
              </w:rPr>
            </w:pPr>
            <w:r w:rsidRPr="00577432">
              <w:rPr>
                <w:rFonts w:ascii="Book Antiqua" w:eastAsia="Times New Roman" w:hAnsi="Book Antiqua" w:cs="Times New Roman"/>
                <w:color w:val="auto"/>
                <w:sz w:val="20"/>
                <w:szCs w:val="20"/>
              </w:rPr>
              <w:t>Alkene</w:t>
            </w:r>
          </w:p>
        </w:tc>
      </w:tr>
      <w:tr w:rsidR="00803956" w:rsidRPr="00577432" w14:paraId="14BD0D9B" w14:textId="77777777" w:rsidTr="00803956">
        <w:tc>
          <w:tcPr>
            <w:cnfStyle w:val="001000000000" w:firstRow="0" w:lastRow="0" w:firstColumn="1" w:lastColumn="0" w:oddVBand="0" w:evenVBand="0" w:oddHBand="0" w:evenHBand="0" w:firstRowFirstColumn="0" w:firstRowLastColumn="0" w:lastRowFirstColumn="0" w:lastRowLastColumn="0"/>
            <w:tcW w:w="723" w:type="dxa"/>
          </w:tcPr>
          <w:p w14:paraId="0D9742CC" w14:textId="77777777" w:rsidR="00803956" w:rsidRPr="00577432" w:rsidRDefault="00AE688E">
            <w:pPr>
              <w:spacing w:after="0" w:line="240" w:lineRule="auto"/>
              <w:rPr>
                <w:rFonts w:ascii="Book Antiqua" w:eastAsia="Times New Roman" w:hAnsi="Book Antiqua" w:cs="Times New Roman"/>
                <w:color w:val="auto"/>
                <w:sz w:val="20"/>
                <w:szCs w:val="20"/>
              </w:rPr>
            </w:pPr>
            <w:r w:rsidRPr="00577432">
              <w:rPr>
                <w:rFonts w:ascii="Book Antiqua" w:eastAsia="Times New Roman" w:hAnsi="Book Antiqua" w:cs="Times New Roman"/>
                <w:color w:val="auto"/>
                <w:sz w:val="20"/>
                <w:szCs w:val="20"/>
              </w:rPr>
              <w:t>44</w:t>
            </w:r>
          </w:p>
        </w:tc>
        <w:tc>
          <w:tcPr>
            <w:tcW w:w="1216" w:type="dxa"/>
          </w:tcPr>
          <w:p w14:paraId="7EEA40A1"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auto"/>
                <w:sz w:val="20"/>
                <w:szCs w:val="20"/>
              </w:rPr>
            </w:pPr>
            <w:r w:rsidRPr="00577432">
              <w:rPr>
                <w:rFonts w:ascii="Book Antiqua" w:eastAsia="Times New Roman" w:hAnsi="Book Antiqua" w:cs="Times New Roman"/>
                <w:color w:val="auto"/>
                <w:sz w:val="20"/>
                <w:szCs w:val="20"/>
              </w:rPr>
              <w:t>43.452</w:t>
            </w:r>
          </w:p>
        </w:tc>
        <w:tc>
          <w:tcPr>
            <w:tcW w:w="756" w:type="dxa"/>
          </w:tcPr>
          <w:p w14:paraId="7BBE6D5A"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auto"/>
                <w:sz w:val="20"/>
                <w:szCs w:val="20"/>
              </w:rPr>
            </w:pPr>
            <w:r w:rsidRPr="00577432">
              <w:rPr>
                <w:rFonts w:ascii="Book Antiqua" w:eastAsia="Times New Roman" w:hAnsi="Book Antiqua" w:cs="Times New Roman"/>
                <w:color w:val="auto"/>
                <w:sz w:val="20"/>
                <w:szCs w:val="20"/>
              </w:rPr>
              <w:t>0.39</w:t>
            </w:r>
          </w:p>
        </w:tc>
        <w:tc>
          <w:tcPr>
            <w:tcW w:w="2970" w:type="dxa"/>
          </w:tcPr>
          <w:p w14:paraId="5376021E" w14:textId="77777777" w:rsidR="00803956" w:rsidRPr="00577432" w:rsidRDefault="00AE688E">
            <w:pPr>
              <w:spacing w:after="0" w:afterAutospacing="1"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auto"/>
                <w:sz w:val="20"/>
                <w:szCs w:val="20"/>
              </w:rPr>
            </w:pPr>
            <w:r w:rsidRPr="00577432">
              <w:rPr>
                <w:rFonts w:ascii="Book Antiqua" w:eastAsia="Times New Roman" w:hAnsi="Book Antiqua" w:cs="Times New Roman"/>
                <w:color w:val="auto"/>
                <w:sz w:val="20"/>
                <w:szCs w:val="20"/>
              </w:rPr>
              <w:t xml:space="preserve">beta-Sitosterol </w:t>
            </w:r>
          </w:p>
        </w:tc>
        <w:tc>
          <w:tcPr>
            <w:tcW w:w="851" w:type="dxa"/>
          </w:tcPr>
          <w:p w14:paraId="713C0C71" w14:textId="77777777" w:rsidR="00803956" w:rsidRPr="00577432" w:rsidRDefault="00AE688E">
            <w:pPr>
              <w:spacing w:after="0" w:afterAutospacing="1"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auto"/>
                <w:sz w:val="20"/>
                <w:szCs w:val="20"/>
              </w:rPr>
            </w:pPr>
            <w:r w:rsidRPr="00577432">
              <w:rPr>
                <w:rFonts w:ascii="Book Antiqua" w:eastAsia="Times New Roman" w:hAnsi="Book Antiqua" w:cs="Times New Roman"/>
                <w:color w:val="auto"/>
                <w:sz w:val="20"/>
                <w:szCs w:val="20"/>
              </w:rPr>
              <w:t xml:space="preserve">97 </w:t>
            </w:r>
          </w:p>
        </w:tc>
        <w:tc>
          <w:tcPr>
            <w:tcW w:w="2500" w:type="dxa"/>
          </w:tcPr>
          <w:p w14:paraId="27B63932"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auto"/>
                <w:sz w:val="20"/>
                <w:szCs w:val="20"/>
              </w:rPr>
            </w:pPr>
            <w:r w:rsidRPr="00577432">
              <w:rPr>
                <w:rFonts w:ascii="Book Antiqua" w:eastAsia="Times New Roman" w:hAnsi="Book Antiqua" w:cs="Times New Roman"/>
                <w:color w:val="auto"/>
                <w:sz w:val="20"/>
                <w:szCs w:val="20"/>
              </w:rPr>
              <w:t>Phytosterol</w:t>
            </w:r>
          </w:p>
        </w:tc>
      </w:tr>
      <w:tr w:rsidR="00803956" w:rsidRPr="00577432" w14:paraId="6672F4DF" w14:textId="77777777" w:rsidTr="00803956">
        <w:tc>
          <w:tcPr>
            <w:cnfStyle w:val="001000000000" w:firstRow="0" w:lastRow="0" w:firstColumn="1" w:lastColumn="0" w:oddVBand="0" w:evenVBand="0" w:oddHBand="0" w:evenHBand="0" w:firstRowFirstColumn="0" w:firstRowLastColumn="0" w:lastRowFirstColumn="0" w:lastRowLastColumn="0"/>
            <w:tcW w:w="723" w:type="dxa"/>
          </w:tcPr>
          <w:p w14:paraId="33BFB000" w14:textId="77777777" w:rsidR="00803956" w:rsidRPr="00577432" w:rsidRDefault="00AE688E">
            <w:pPr>
              <w:spacing w:after="0" w:line="240" w:lineRule="auto"/>
              <w:rPr>
                <w:rFonts w:ascii="Book Antiqua" w:eastAsia="Times New Roman" w:hAnsi="Book Antiqua" w:cs="Times New Roman"/>
                <w:color w:val="auto"/>
                <w:sz w:val="20"/>
                <w:szCs w:val="20"/>
              </w:rPr>
            </w:pPr>
            <w:r w:rsidRPr="00577432">
              <w:rPr>
                <w:rFonts w:ascii="Book Antiqua" w:eastAsia="Times New Roman" w:hAnsi="Book Antiqua" w:cs="Times New Roman"/>
                <w:color w:val="auto"/>
                <w:sz w:val="20"/>
                <w:szCs w:val="20"/>
              </w:rPr>
              <w:t>43</w:t>
            </w:r>
          </w:p>
        </w:tc>
        <w:tc>
          <w:tcPr>
            <w:tcW w:w="1216" w:type="dxa"/>
          </w:tcPr>
          <w:p w14:paraId="5BCFCEC8"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auto"/>
                <w:sz w:val="20"/>
                <w:szCs w:val="20"/>
              </w:rPr>
            </w:pPr>
            <w:r w:rsidRPr="00577432">
              <w:rPr>
                <w:rFonts w:ascii="Book Antiqua" w:eastAsia="Times New Roman" w:hAnsi="Book Antiqua" w:cs="Times New Roman"/>
                <w:color w:val="auto"/>
                <w:sz w:val="20"/>
                <w:szCs w:val="20"/>
              </w:rPr>
              <w:t>42.285</w:t>
            </w:r>
          </w:p>
        </w:tc>
        <w:tc>
          <w:tcPr>
            <w:tcW w:w="756" w:type="dxa"/>
          </w:tcPr>
          <w:p w14:paraId="4E3CC63E"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auto"/>
                <w:sz w:val="20"/>
                <w:szCs w:val="20"/>
              </w:rPr>
            </w:pPr>
            <w:r w:rsidRPr="00577432">
              <w:rPr>
                <w:rFonts w:ascii="Book Antiqua" w:eastAsia="Times New Roman" w:hAnsi="Book Antiqua" w:cs="Times New Roman"/>
                <w:color w:val="auto"/>
                <w:sz w:val="20"/>
                <w:szCs w:val="20"/>
              </w:rPr>
              <w:t>0.21</w:t>
            </w:r>
          </w:p>
        </w:tc>
        <w:tc>
          <w:tcPr>
            <w:tcW w:w="2970" w:type="dxa"/>
          </w:tcPr>
          <w:p w14:paraId="0C8E0E78" w14:textId="77777777" w:rsidR="00803956" w:rsidRPr="00577432" w:rsidRDefault="00AE688E">
            <w:pPr>
              <w:spacing w:after="0" w:afterAutospacing="1"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auto"/>
                <w:sz w:val="20"/>
                <w:szCs w:val="20"/>
              </w:rPr>
            </w:pPr>
            <w:r w:rsidRPr="00577432">
              <w:rPr>
                <w:rFonts w:ascii="Book Antiqua" w:eastAsia="Times New Roman" w:hAnsi="Book Antiqua" w:cs="Times New Roman"/>
                <w:color w:val="auto"/>
                <w:sz w:val="20"/>
                <w:szCs w:val="20"/>
              </w:rPr>
              <w:t xml:space="preserve">Stigmasterol </w:t>
            </w:r>
          </w:p>
        </w:tc>
        <w:tc>
          <w:tcPr>
            <w:tcW w:w="851" w:type="dxa"/>
          </w:tcPr>
          <w:p w14:paraId="40CDD22F" w14:textId="77777777" w:rsidR="00803956" w:rsidRPr="00577432" w:rsidRDefault="00AE688E">
            <w:pPr>
              <w:spacing w:after="0" w:afterAutospacing="1"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auto"/>
                <w:sz w:val="20"/>
                <w:szCs w:val="20"/>
              </w:rPr>
            </w:pPr>
            <w:r w:rsidRPr="00577432">
              <w:rPr>
                <w:rFonts w:ascii="Book Antiqua" w:eastAsia="Times New Roman" w:hAnsi="Book Antiqua" w:cs="Times New Roman"/>
                <w:color w:val="auto"/>
                <w:sz w:val="20"/>
                <w:szCs w:val="20"/>
              </w:rPr>
              <w:t xml:space="preserve">91 </w:t>
            </w:r>
          </w:p>
        </w:tc>
        <w:tc>
          <w:tcPr>
            <w:tcW w:w="2500" w:type="dxa"/>
          </w:tcPr>
          <w:p w14:paraId="33051E94"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auto"/>
                <w:sz w:val="20"/>
                <w:szCs w:val="20"/>
              </w:rPr>
            </w:pPr>
            <w:r w:rsidRPr="00577432">
              <w:rPr>
                <w:rFonts w:ascii="Book Antiqua" w:eastAsia="Times New Roman" w:hAnsi="Book Antiqua" w:cs="Times New Roman"/>
                <w:color w:val="auto"/>
                <w:sz w:val="20"/>
                <w:szCs w:val="20"/>
              </w:rPr>
              <w:t>Phytosterol</w:t>
            </w:r>
          </w:p>
        </w:tc>
      </w:tr>
    </w:tbl>
    <w:p w14:paraId="6328F86F" w14:textId="77777777" w:rsidR="00803956" w:rsidRPr="00577432" w:rsidRDefault="00803956">
      <w:pPr>
        <w:spacing w:after="0" w:line="240" w:lineRule="auto"/>
        <w:jc w:val="both"/>
        <w:rPr>
          <w:rFonts w:ascii="Book Antiqua" w:eastAsia="Calibri" w:hAnsi="Book Antiqua" w:cs="Times New Roman"/>
          <w:b/>
          <w:bCs/>
          <w:sz w:val="20"/>
          <w:szCs w:val="20"/>
        </w:rPr>
      </w:pPr>
    </w:p>
    <w:p w14:paraId="35CFA9F8" w14:textId="77777777" w:rsidR="00803956" w:rsidRPr="00577432" w:rsidRDefault="00803956">
      <w:pPr>
        <w:spacing w:after="0" w:line="240" w:lineRule="auto"/>
        <w:jc w:val="both"/>
        <w:rPr>
          <w:rFonts w:ascii="Book Antiqua" w:eastAsia="Calibri" w:hAnsi="Book Antiqua" w:cs="Times New Roman"/>
          <w:b/>
          <w:bCs/>
          <w:sz w:val="20"/>
          <w:szCs w:val="20"/>
        </w:rPr>
        <w:sectPr w:rsidR="00803956" w:rsidRPr="00577432">
          <w:type w:val="continuous"/>
          <w:pgSz w:w="11907" w:h="16840"/>
          <w:pgMar w:top="720" w:right="720" w:bottom="720" w:left="720" w:header="1134" w:footer="1134" w:gutter="0"/>
          <w:cols w:space="720"/>
          <w:titlePg/>
          <w:docGrid w:linePitch="360"/>
        </w:sectPr>
      </w:pPr>
    </w:p>
    <w:p w14:paraId="7AB85B4B" w14:textId="77777777" w:rsidR="00803956" w:rsidRPr="00577432" w:rsidRDefault="00803956">
      <w:pPr>
        <w:spacing w:after="0" w:line="240" w:lineRule="auto"/>
        <w:jc w:val="both"/>
        <w:rPr>
          <w:rFonts w:ascii="Book Antiqua" w:eastAsia="Calibri" w:hAnsi="Book Antiqua" w:cs="Times New Roman"/>
          <w:b/>
          <w:bCs/>
          <w:sz w:val="20"/>
          <w:szCs w:val="20"/>
        </w:rPr>
      </w:pPr>
    </w:p>
    <w:p w14:paraId="0D934209" w14:textId="77777777" w:rsidR="00803956" w:rsidRPr="00577432" w:rsidRDefault="00803956">
      <w:pPr>
        <w:spacing w:after="0" w:line="240" w:lineRule="auto"/>
        <w:jc w:val="both"/>
        <w:rPr>
          <w:rFonts w:ascii="Book Antiqua" w:eastAsia="Calibri" w:hAnsi="Book Antiqua" w:cs="Times New Roman"/>
          <w:b/>
          <w:bCs/>
          <w:sz w:val="20"/>
          <w:szCs w:val="20"/>
        </w:rPr>
        <w:sectPr w:rsidR="00803956" w:rsidRPr="00577432">
          <w:type w:val="continuous"/>
          <w:pgSz w:w="11907" w:h="16840"/>
          <w:pgMar w:top="720" w:right="720" w:bottom="720" w:left="720" w:header="1134" w:footer="1134" w:gutter="0"/>
          <w:cols w:num="2" w:space="720"/>
          <w:titlePg/>
          <w:docGrid w:linePitch="360"/>
        </w:sectPr>
      </w:pPr>
    </w:p>
    <w:p w14:paraId="65591B6C" w14:textId="77777777" w:rsidR="00803956" w:rsidRPr="00577432" w:rsidRDefault="00AE688E">
      <w:pPr>
        <w:spacing w:after="0" w:line="240" w:lineRule="auto"/>
        <w:jc w:val="both"/>
        <w:rPr>
          <w:rFonts w:ascii="Book Antiqua" w:eastAsia="Calibri" w:hAnsi="Book Antiqua" w:cs="Times New Roman"/>
          <w:b/>
          <w:bCs/>
          <w:sz w:val="20"/>
          <w:szCs w:val="20"/>
        </w:rPr>
        <w:sectPr w:rsidR="00803956" w:rsidRPr="00577432">
          <w:type w:val="continuous"/>
          <w:pgSz w:w="11907" w:h="16840"/>
          <w:pgMar w:top="720" w:right="720" w:bottom="720" w:left="720" w:header="1134" w:footer="1134" w:gutter="0"/>
          <w:cols w:space="720"/>
          <w:titlePg/>
          <w:docGrid w:linePitch="360"/>
        </w:sectPr>
      </w:pPr>
      <w:r w:rsidRPr="00577432">
        <w:rPr>
          <w:rFonts w:ascii="Book Antiqua" w:eastAsia="Times New Roman" w:hAnsi="Book Antiqua"/>
          <w:b/>
          <w:bCs/>
          <w:noProof/>
          <w:color w:val="1F1F1F"/>
          <w:sz w:val="20"/>
          <w:szCs w:val="20"/>
        </w:rPr>
        <w:drawing>
          <wp:inline distT="0" distB="0" distL="0" distR="0" wp14:anchorId="013CA0E4" wp14:editId="0DF50520">
            <wp:extent cx="5810250" cy="3644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811197" cy="3645494"/>
                    </a:xfrm>
                    <a:prstGeom prst="rect">
                      <a:avLst/>
                    </a:prstGeom>
                    <a:noFill/>
                    <a:ln>
                      <a:noFill/>
                    </a:ln>
                  </pic:spPr>
                </pic:pic>
              </a:graphicData>
            </a:graphic>
          </wp:inline>
        </w:drawing>
      </w:r>
    </w:p>
    <w:p w14:paraId="267DFB5E" w14:textId="77777777" w:rsidR="00803956" w:rsidRPr="00577432" w:rsidRDefault="00AE688E">
      <w:pPr>
        <w:rPr>
          <w:rFonts w:ascii="Book Antiqua" w:eastAsiaTheme="minorEastAsia" w:hAnsi="Book Antiqua" w:cs="Arial"/>
          <w:color w:val="1F1F1F"/>
          <w:sz w:val="20"/>
          <w:szCs w:val="20"/>
        </w:rPr>
      </w:pPr>
      <w:r w:rsidRPr="00577432">
        <w:rPr>
          <w:rFonts w:ascii="Book Antiqua" w:eastAsia="Times New Roman" w:hAnsi="Book Antiqua"/>
          <w:color w:val="1F1F1F"/>
          <w:sz w:val="20"/>
          <w:szCs w:val="20"/>
        </w:rPr>
        <w:t xml:space="preserve">Figure 1: Total Ion Chromatogram of </w:t>
      </w:r>
      <w:r w:rsidRPr="00577432">
        <w:rPr>
          <w:rFonts w:ascii="Book Antiqua" w:eastAsia="Times New Roman" w:hAnsi="Book Antiqua"/>
          <w:i/>
          <w:iCs/>
          <w:color w:val="1F1F1F"/>
          <w:sz w:val="20"/>
          <w:szCs w:val="20"/>
        </w:rPr>
        <w:t>Gmelina arborea</w:t>
      </w:r>
      <w:r w:rsidRPr="00577432">
        <w:rPr>
          <w:rFonts w:ascii="Book Antiqua" w:eastAsia="Times New Roman" w:hAnsi="Book Antiqua"/>
          <w:color w:val="1F1F1F"/>
          <w:sz w:val="20"/>
          <w:szCs w:val="20"/>
        </w:rPr>
        <w:t xml:space="preserve"> Seed Oil</w:t>
      </w:r>
      <w:r w:rsidRPr="00577432">
        <w:rPr>
          <w:rFonts w:ascii="Book Antiqua" w:eastAsia="Times New Roman" w:hAnsi="Book Antiqua" w:cs="Arial"/>
          <w:color w:val="1F1F1F"/>
          <w:sz w:val="20"/>
          <w:szCs w:val="20"/>
        </w:rPr>
        <w:t>.</w:t>
      </w:r>
    </w:p>
    <w:p w14:paraId="4A2105A9" w14:textId="77777777" w:rsidR="00803956" w:rsidRPr="00577432" w:rsidRDefault="00803956">
      <w:pPr>
        <w:spacing w:after="0" w:line="240" w:lineRule="auto"/>
        <w:jc w:val="both"/>
        <w:rPr>
          <w:rFonts w:ascii="Book Antiqua" w:eastAsia="Calibri" w:hAnsi="Book Antiqua" w:cs="Times New Roman"/>
          <w:b/>
          <w:bCs/>
          <w:sz w:val="20"/>
          <w:szCs w:val="20"/>
        </w:rPr>
        <w:sectPr w:rsidR="00803956" w:rsidRPr="00577432">
          <w:type w:val="continuous"/>
          <w:pgSz w:w="11907" w:h="16840"/>
          <w:pgMar w:top="720" w:right="720" w:bottom="720" w:left="720" w:header="1134" w:footer="1134" w:gutter="0"/>
          <w:cols w:space="720"/>
          <w:titlePg/>
          <w:docGrid w:linePitch="360"/>
        </w:sectPr>
      </w:pPr>
    </w:p>
    <w:p w14:paraId="6FE30D4B" w14:textId="77777777" w:rsidR="00803956" w:rsidRPr="00577432" w:rsidRDefault="00803956">
      <w:pPr>
        <w:spacing w:after="0" w:line="240" w:lineRule="auto"/>
        <w:jc w:val="both"/>
        <w:rPr>
          <w:rFonts w:ascii="Book Antiqua" w:eastAsia="Calibri" w:hAnsi="Book Antiqua" w:cs="Times New Roman"/>
          <w:b/>
          <w:bCs/>
          <w:sz w:val="20"/>
          <w:szCs w:val="20"/>
        </w:rPr>
      </w:pPr>
    </w:p>
    <w:p w14:paraId="7481DB79" w14:textId="77777777" w:rsidR="00803956" w:rsidRPr="00577432" w:rsidRDefault="00803956">
      <w:pPr>
        <w:spacing w:after="0" w:line="240" w:lineRule="auto"/>
        <w:outlineLvl w:val="2"/>
        <w:rPr>
          <w:rFonts w:ascii="Book Antiqua" w:eastAsia="Times New Roman" w:hAnsi="Book Antiqua"/>
          <w:b/>
          <w:bCs/>
          <w:color w:val="1F1F1F"/>
          <w:sz w:val="20"/>
          <w:szCs w:val="20"/>
          <w:lang w:bidi="ar"/>
        </w:rPr>
      </w:pPr>
    </w:p>
    <w:p w14:paraId="34CD9A15" w14:textId="77777777" w:rsidR="00803956" w:rsidRPr="00577432" w:rsidRDefault="00803956">
      <w:pPr>
        <w:spacing w:after="0" w:line="240" w:lineRule="auto"/>
        <w:outlineLvl w:val="2"/>
        <w:rPr>
          <w:rFonts w:ascii="Book Antiqua" w:eastAsia="Times New Roman" w:hAnsi="Book Antiqua"/>
          <w:b/>
          <w:bCs/>
          <w:color w:val="1F1F1F"/>
          <w:sz w:val="20"/>
          <w:szCs w:val="20"/>
          <w:lang w:bidi="ar"/>
        </w:rPr>
      </w:pPr>
    </w:p>
    <w:p w14:paraId="4E9CEB79" w14:textId="77777777" w:rsidR="00803956" w:rsidRPr="00577432" w:rsidRDefault="00AE688E">
      <w:pPr>
        <w:spacing w:after="0" w:line="240" w:lineRule="auto"/>
        <w:outlineLvl w:val="2"/>
        <w:rPr>
          <w:rFonts w:ascii="Book Antiqua" w:eastAsia="Times New Roman" w:hAnsi="Book Antiqua"/>
          <w:b/>
          <w:bCs/>
          <w:color w:val="1F1F1F"/>
          <w:sz w:val="20"/>
          <w:szCs w:val="20"/>
        </w:rPr>
      </w:pPr>
      <w:r w:rsidRPr="00577432">
        <w:rPr>
          <w:rFonts w:ascii="Book Antiqua" w:eastAsia="Times New Roman" w:hAnsi="Book Antiqua"/>
          <w:b/>
          <w:bCs/>
          <w:color w:val="1F1F1F"/>
          <w:sz w:val="20"/>
          <w:szCs w:val="20"/>
          <w:lang w:bidi="ar"/>
        </w:rPr>
        <w:t>3.4. Fourier Transform Infrared (FTIR) Spectroscopic Analysis</w:t>
      </w:r>
    </w:p>
    <w:p w14:paraId="7502649C" w14:textId="77777777" w:rsidR="00803956" w:rsidRPr="00577432" w:rsidRDefault="00AE688E">
      <w:pPr>
        <w:spacing w:after="0" w:line="240" w:lineRule="auto"/>
        <w:jc w:val="both"/>
        <w:rPr>
          <w:rFonts w:ascii="Book Antiqua" w:hAnsi="Book Antiqua"/>
          <w:color w:val="222222"/>
          <w:sz w:val="20"/>
          <w:szCs w:val="20"/>
          <w:shd w:val="clear" w:color="auto" w:fill="FFFFFF"/>
        </w:rPr>
      </w:pPr>
      <w:r w:rsidRPr="00577432">
        <w:rPr>
          <w:rFonts w:ascii="Book Antiqua" w:eastAsia="Times New Roman" w:hAnsi="Book Antiqua"/>
          <w:color w:val="1F1F1F"/>
          <w:sz w:val="20"/>
          <w:szCs w:val="20"/>
          <w:lang w:bidi="ar"/>
        </w:rPr>
        <w:t xml:space="preserve">The structural and functional group distribution of the extracted </w:t>
      </w:r>
      <w:r w:rsidRPr="00577432">
        <w:rPr>
          <w:rFonts w:ascii="Book Antiqua" w:eastAsia="Times New Roman" w:hAnsi="Book Antiqua"/>
          <w:i/>
          <w:iCs/>
          <w:color w:val="1F1F1F"/>
          <w:sz w:val="20"/>
          <w:szCs w:val="20"/>
          <w:lang w:bidi="ar"/>
        </w:rPr>
        <w:t>Gmelina arborea</w:t>
      </w:r>
      <w:r w:rsidRPr="00577432">
        <w:rPr>
          <w:rFonts w:ascii="Book Antiqua" w:eastAsia="Times New Roman" w:hAnsi="Book Antiqua"/>
          <w:color w:val="1F1F1F"/>
          <w:sz w:val="20"/>
          <w:szCs w:val="20"/>
          <w:lang w:bidi="ar"/>
        </w:rPr>
        <w:t xml:space="preserve"> seed oil (GSO) was surveyed using FTIR spectroscopy in the mid-infrared region of 4000–650 cm</w:t>
      </w:r>
      <w:r w:rsidRPr="00577432">
        <w:rPr>
          <w:rFonts w:ascii="Book Antiqua" w:eastAsia="Times New Roman" w:hAnsi="Book Antiqua"/>
          <w:color w:val="1F1F1F"/>
          <w:sz w:val="20"/>
          <w:szCs w:val="20"/>
          <w:vertAlign w:val="superscript"/>
          <w:lang w:bidi="ar"/>
        </w:rPr>
        <w:t>-1</w:t>
      </w:r>
      <w:r w:rsidRPr="00577432">
        <w:rPr>
          <w:rFonts w:ascii="Book Antiqua" w:eastAsia="Times New Roman" w:hAnsi="Book Antiqua"/>
          <w:color w:val="1F1F1F"/>
          <w:sz w:val="20"/>
          <w:szCs w:val="20"/>
          <w:lang w:bidi="ar"/>
        </w:rPr>
        <w:t>. The resulting spectrum (Figure 2) provides a molecular dactylogram confirming the functional group composition of the oil as shown in Table 5. The most prominent feature of the spectrum is the sharp, intense absorption band at 1742.5 cm-</w:t>
      </w:r>
      <w:r w:rsidRPr="00577432">
        <w:rPr>
          <w:rFonts w:ascii="Book Antiqua" w:eastAsia="Times New Roman" w:hAnsi="Book Antiqua"/>
          <w:color w:val="1F1F1F"/>
          <w:sz w:val="20"/>
          <w:szCs w:val="20"/>
          <w:vertAlign w:val="superscript"/>
          <w:lang w:bidi="ar"/>
        </w:rPr>
        <w:t>1</w:t>
      </w:r>
      <w:r w:rsidRPr="00577432">
        <w:rPr>
          <w:rFonts w:ascii="Book Antiqua" w:eastAsia="Times New Roman" w:hAnsi="Book Antiqua"/>
          <w:color w:val="1F1F1F"/>
          <w:sz w:val="20"/>
          <w:szCs w:val="20"/>
          <w:lang w:bidi="ar"/>
        </w:rPr>
        <w:t>, which corresponds to the C=O stretching vibration of the ester carbonyl group. This peak is a definitive indicator of the oil's triglyceride nature (</w:t>
      </w:r>
      <w:r w:rsidRPr="00577432">
        <w:rPr>
          <w:rFonts w:ascii="Book Antiqua" w:hAnsi="Book Antiqua"/>
          <w:color w:val="222222"/>
          <w:sz w:val="20"/>
          <w:szCs w:val="20"/>
          <w:shd w:val="clear" w:color="auto" w:fill="FFFFFF"/>
        </w:rPr>
        <w:t>Mekonnen, 2023; Stanciu, 2026)</w:t>
      </w:r>
      <w:r w:rsidRPr="00577432">
        <w:rPr>
          <w:rFonts w:ascii="Book Antiqua" w:eastAsia="Times New Roman" w:hAnsi="Book Antiqua"/>
          <w:color w:val="1F1F1F"/>
          <w:sz w:val="20"/>
          <w:szCs w:val="20"/>
          <w:lang w:bidi="ar"/>
        </w:rPr>
        <w:t>.  The aliphatic nature of the feedstock is further supported by strong peaks at 2922.2 cm</w:t>
      </w:r>
      <w:r w:rsidRPr="00577432">
        <w:rPr>
          <w:rFonts w:ascii="Book Antiqua" w:eastAsia="Times New Roman" w:hAnsi="Book Antiqua"/>
          <w:color w:val="1F1F1F"/>
          <w:sz w:val="20"/>
          <w:szCs w:val="20"/>
          <w:vertAlign w:val="superscript"/>
          <w:lang w:bidi="ar"/>
        </w:rPr>
        <w:t>-1</w:t>
      </w:r>
      <w:r w:rsidRPr="00577432">
        <w:rPr>
          <w:rFonts w:ascii="Book Antiqua" w:eastAsia="Times New Roman" w:hAnsi="Book Antiqua"/>
          <w:color w:val="1F1F1F"/>
          <w:sz w:val="20"/>
          <w:szCs w:val="20"/>
          <w:lang w:bidi="ar"/>
        </w:rPr>
        <w:t xml:space="preserve"> and 2853.3 cm</w:t>
      </w:r>
      <w:r w:rsidRPr="00577432">
        <w:rPr>
          <w:rFonts w:ascii="Book Antiqua" w:eastAsia="Times New Roman" w:hAnsi="Book Antiqua"/>
          <w:color w:val="1F1F1F"/>
          <w:sz w:val="20"/>
          <w:szCs w:val="20"/>
          <w:vertAlign w:val="superscript"/>
          <w:lang w:bidi="ar"/>
        </w:rPr>
        <w:t>-1</w:t>
      </w:r>
      <w:r w:rsidRPr="00577432">
        <w:rPr>
          <w:rFonts w:ascii="Book Antiqua" w:eastAsia="Times New Roman" w:hAnsi="Book Antiqua"/>
          <w:color w:val="1F1F1F"/>
          <w:sz w:val="20"/>
          <w:szCs w:val="20"/>
          <w:lang w:bidi="ar"/>
        </w:rPr>
        <w:t>, corresponding to the asymmetric and symmetric C-H stretching vibrations of methylene groups in long-chain fatty acids (</w:t>
      </w:r>
      <w:r w:rsidRPr="00577432">
        <w:rPr>
          <w:rFonts w:ascii="Book Antiqua" w:hAnsi="Book Antiqua"/>
          <w:color w:val="222222"/>
          <w:sz w:val="20"/>
          <w:szCs w:val="20"/>
          <w:shd w:val="clear" w:color="auto" w:fill="FFFFFF"/>
        </w:rPr>
        <w:t>Stanciu, 2026)</w:t>
      </w:r>
      <w:r w:rsidRPr="00577432">
        <w:rPr>
          <w:rFonts w:ascii="Book Antiqua" w:eastAsia="Times New Roman" w:hAnsi="Book Antiqua"/>
          <w:color w:val="1F1F1F"/>
          <w:sz w:val="20"/>
          <w:szCs w:val="20"/>
          <w:lang w:bidi="ar"/>
        </w:rPr>
        <w:t>. A small but distinct peak at 3006.1 cm</w:t>
      </w:r>
      <w:r w:rsidRPr="00577432">
        <w:rPr>
          <w:rFonts w:ascii="Book Antiqua" w:eastAsia="Times New Roman" w:hAnsi="Book Antiqua"/>
          <w:color w:val="1F1F1F"/>
          <w:sz w:val="20"/>
          <w:szCs w:val="20"/>
          <w:vertAlign w:val="superscript"/>
          <w:lang w:bidi="ar"/>
        </w:rPr>
        <w:t>-1</w:t>
      </w:r>
      <w:r w:rsidRPr="00577432">
        <w:rPr>
          <w:rFonts w:ascii="Book Antiqua" w:eastAsia="Times New Roman" w:hAnsi="Book Antiqua"/>
          <w:color w:val="1F1F1F"/>
          <w:sz w:val="20"/>
          <w:szCs w:val="20"/>
          <w:lang w:bidi="ar"/>
        </w:rPr>
        <w:t xml:space="preserve"> was observed, corresponding to </w:t>
      </w:r>
      <w:bookmarkStart w:id="45" w:name="_Hlk226809225"/>
      <w:r w:rsidRPr="00577432">
        <w:rPr>
          <w:rFonts w:ascii="Book Antiqua" w:eastAsia="Times New Roman" w:hAnsi="Book Antiqua"/>
          <w:color w:val="1F1F1F"/>
          <w:sz w:val="20"/>
          <w:szCs w:val="20"/>
          <w:lang w:bidi="ar"/>
        </w:rPr>
        <w:t>the =C-H stretching of cis-olefinic double bonds. This structural feature provides spectroscopic corroboration for the 50.17% Oleic acid (monounsaturated) identified in the GC-MS analysis</w:t>
      </w:r>
      <w:bookmarkEnd w:id="45"/>
      <w:r w:rsidRPr="00577432">
        <w:rPr>
          <w:rFonts w:ascii="Book Antiqua" w:eastAsia="Times New Roman" w:hAnsi="Book Antiqua"/>
          <w:color w:val="1F1F1F"/>
          <w:sz w:val="20"/>
          <w:szCs w:val="20"/>
          <w:lang w:bidi="ar"/>
        </w:rPr>
        <w:t xml:space="preserve"> (</w:t>
      </w:r>
      <w:r w:rsidRPr="00577432">
        <w:rPr>
          <w:rFonts w:ascii="Book Antiqua" w:hAnsi="Book Antiqua"/>
          <w:color w:val="222222"/>
          <w:sz w:val="20"/>
          <w:szCs w:val="20"/>
          <w:shd w:val="clear" w:color="auto" w:fill="FFFFFF"/>
        </w:rPr>
        <w:t>Dominguez</w:t>
      </w:r>
      <w:r w:rsidRPr="00577432">
        <w:rPr>
          <w:rFonts w:ascii="Cambria Math" w:hAnsi="Cambria Math" w:cs="Cambria Math"/>
          <w:color w:val="222222"/>
          <w:sz w:val="20"/>
          <w:szCs w:val="20"/>
          <w:shd w:val="clear" w:color="auto" w:fill="FFFFFF"/>
        </w:rPr>
        <w:t>‐</w:t>
      </w:r>
      <w:proofErr w:type="spellStart"/>
      <w:r w:rsidRPr="00577432">
        <w:rPr>
          <w:rFonts w:ascii="Book Antiqua" w:hAnsi="Book Antiqua"/>
          <w:color w:val="222222"/>
          <w:sz w:val="20"/>
          <w:szCs w:val="20"/>
          <w:shd w:val="clear" w:color="auto" w:fill="FFFFFF"/>
        </w:rPr>
        <w:t>Candelaet</w:t>
      </w:r>
      <w:proofErr w:type="spellEnd"/>
      <w:r w:rsidRPr="00577432">
        <w:rPr>
          <w:rFonts w:ascii="Book Antiqua" w:hAnsi="Book Antiqua"/>
          <w:color w:val="222222"/>
          <w:sz w:val="20"/>
          <w:szCs w:val="20"/>
          <w:shd w:val="clear" w:color="auto" w:fill="FFFFFF"/>
        </w:rPr>
        <w:t xml:space="preserve"> al., 2023; Nikolaevich, et al., 2025).</w:t>
      </w:r>
      <w:r w:rsidRPr="00577432">
        <w:rPr>
          <w:rFonts w:ascii="Book Antiqua" w:hAnsi="Book Antiqua" w:cs="Arial"/>
          <w:color w:val="222222"/>
          <w:sz w:val="20"/>
          <w:szCs w:val="20"/>
          <w:shd w:val="clear" w:color="auto" w:fill="FFFFFF"/>
        </w:rPr>
        <w:t xml:space="preserve"> </w:t>
      </w:r>
      <w:r w:rsidRPr="00577432">
        <w:rPr>
          <w:rFonts w:ascii="Book Antiqua" w:eastAsia="Times New Roman" w:hAnsi="Book Antiqua"/>
          <w:color w:val="1F1F1F"/>
          <w:sz w:val="20"/>
          <w:szCs w:val="20"/>
          <w:lang w:bidi="ar"/>
        </w:rPr>
        <w:t>Notably, the absence of a broad absorption band in the 3200–3600 cm</w:t>
      </w:r>
      <w:r w:rsidRPr="00577432">
        <w:rPr>
          <w:rFonts w:ascii="Book Antiqua" w:eastAsia="Times New Roman" w:hAnsi="Book Antiqua"/>
          <w:color w:val="1F1F1F"/>
          <w:sz w:val="20"/>
          <w:szCs w:val="20"/>
          <w:vertAlign w:val="superscript"/>
          <w:lang w:bidi="ar"/>
        </w:rPr>
        <w:t>-1</w:t>
      </w:r>
      <w:r w:rsidRPr="00577432">
        <w:rPr>
          <w:rFonts w:ascii="Book Antiqua" w:eastAsia="Times New Roman" w:hAnsi="Book Antiqua"/>
          <w:color w:val="1F1F1F"/>
          <w:sz w:val="20"/>
          <w:szCs w:val="20"/>
          <w:lang w:bidi="ar"/>
        </w:rPr>
        <w:t xml:space="preserve"> region indicates low concentrations of hydroperoxides and moisture, suggesting that the Soxhlet extraction process preserved the oil's chemical integrity without significant oxidative degradation (</w:t>
      </w:r>
      <w:r w:rsidRPr="00577432">
        <w:rPr>
          <w:rFonts w:ascii="Book Antiqua" w:hAnsi="Book Antiqua"/>
          <w:color w:val="222222"/>
          <w:sz w:val="20"/>
          <w:szCs w:val="20"/>
          <w:shd w:val="clear" w:color="auto" w:fill="FFFFFF"/>
        </w:rPr>
        <w:t>Dąbrowski, et al., 2017; Zhu, et al., 2025).</w:t>
      </w:r>
    </w:p>
    <w:p w14:paraId="77DAA4D6" w14:textId="77777777" w:rsidR="00803956" w:rsidRPr="00577432" w:rsidRDefault="00803956">
      <w:pPr>
        <w:spacing w:after="0" w:line="240" w:lineRule="auto"/>
        <w:jc w:val="both"/>
        <w:rPr>
          <w:rFonts w:ascii="Book Antiqua" w:eastAsia="Calibri" w:hAnsi="Book Antiqua" w:cs="Times New Roman"/>
          <w:b/>
          <w:bCs/>
          <w:sz w:val="20"/>
          <w:szCs w:val="20"/>
        </w:rPr>
        <w:sectPr w:rsidR="00803956" w:rsidRPr="00577432">
          <w:type w:val="continuous"/>
          <w:pgSz w:w="11907" w:h="16840"/>
          <w:pgMar w:top="720" w:right="720" w:bottom="720" w:left="720" w:header="1134" w:footer="1134" w:gutter="0"/>
          <w:cols w:num="2" w:space="720"/>
          <w:titlePg/>
          <w:docGrid w:linePitch="360"/>
        </w:sectPr>
      </w:pPr>
    </w:p>
    <w:p w14:paraId="19F2A2CD" w14:textId="77777777" w:rsidR="00803956" w:rsidRPr="00577432" w:rsidRDefault="00803956">
      <w:pPr>
        <w:spacing w:after="0" w:line="240" w:lineRule="auto"/>
        <w:jc w:val="both"/>
        <w:rPr>
          <w:rFonts w:ascii="Book Antiqua" w:eastAsia="Calibri" w:hAnsi="Book Antiqua" w:cs="Times New Roman"/>
          <w:b/>
          <w:bCs/>
          <w:sz w:val="20"/>
          <w:szCs w:val="20"/>
        </w:rPr>
      </w:pPr>
    </w:p>
    <w:p w14:paraId="0C5C4C19" w14:textId="77777777" w:rsidR="00803956" w:rsidRPr="00577432" w:rsidRDefault="00AE688E">
      <w:pPr>
        <w:spacing w:after="0" w:line="240" w:lineRule="auto"/>
        <w:jc w:val="both"/>
        <w:rPr>
          <w:rFonts w:ascii="Book Antiqua" w:eastAsia="Times New Roman" w:hAnsi="Book Antiqua"/>
          <w:color w:val="1F1F1F"/>
          <w:sz w:val="20"/>
          <w:szCs w:val="20"/>
          <w:lang w:bidi="ar"/>
        </w:rPr>
      </w:pPr>
      <w:r w:rsidRPr="00577432">
        <w:rPr>
          <w:rFonts w:ascii="Book Antiqua" w:hAnsi="Book Antiqua"/>
          <w:noProof/>
          <w:sz w:val="20"/>
          <w:szCs w:val="20"/>
        </w:rPr>
        <w:drawing>
          <wp:inline distT="0" distB="0" distL="0" distR="0" wp14:anchorId="0BD25C3E" wp14:editId="20297DAC">
            <wp:extent cx="5252720" cy="1706880"/>
            <wp:effectExtent l="0" t="0" r="5080" b="7620"/>
            <wp:docPr id="5" name="Image 4"/>
            <wp:cNvGraphicFramePr/>
            <a:graphic xmlns:a="http://schemas.openxmlformats.org/drawingml/2006/main">
              <a:graphicData uri="http://schemas.openxmlformats.org/drawingml/2006/picture">
                <pic:pic xmlns:pic="http://schemas.openxmlformats.org/drawingml/2006/picture">
                  <pic:nvPicPr>
                    <pic:cNvPr id="5" name="Image 4"/>
                    <pic:cNvPicPr/>
                  </pic:nvPicPr>
                  <pic:blipFill>
                    <a:blip r:embed="rId18" cstate="print"/>
                    <a:stretch>
                      <a:fillRect/>
                    </a:stretch>
                  </pic:blipFill>
                  <pic:spPr>
                    <a:xfrm>
                      <a:off x="0" y="0"/>
                      <a:ext cx="5296474" cy="1721289"/>
                    </a:xfrm>
                    <a:prstGeom prst="rect">
                      <a:avLst/>
                    </a:prstGeom>
                  </pic:spPr>
                </pic:pic>
              </a:graphicData>
            </a:graphic>
          </wp:inline>
        </w:drawing>
      </w:r>
    </w:p>
    <w:p w14:paraId="4BE00258" w14:textId="77777777" w:rsidR="00803956" w:rsidRPr="00577432" w:rsidRDefault="00AE688E">
      <w:pPr>
        <w:spacing w:after="0" w:line="240" w:lineRule="auto"/>
        <w:jc w:val="both"/>
        <w:rPr>
          <w:rFonts w:ascii="Book Antiqua" w:eastAsia="Times New Roman" w:hAnsi="Book Antiqua"/>
          <w:color w:val="1F1F1F"/>
          <w:sz w:val="20"/>
          <w:szCs w:val="20"/>
        </w:rPr>
      </w:pPr>
      <w:r w:rsidRPr="00577432">
        <w:rPr>
          <w:rFonts w:ascii="Book Antiqua" w:eastAsia="Times New Roman" w:hAnsi="Book Antiqua"/>
          <w:b/>
          <w:bCs/>
          <w:color w:val="1F1F1F"/>
          <w:sz w:val="20"/>
          <w:szCs w:val="20"/>
        </w:rPr>
        <w:t xml:space="preserve">Figure 2: </w:t>
      </w:r>
      <w:r w:rsidRPr="00577432">
        <w:rPr>
          <w:rFonts w:ascii="Book Antiqua" w:eastAsia="Times New Roman" w:hAnsi="Book Antiqua"/>
          <w:color w:val="1F1F1F"/>
          <w:sz w:val="20"/>
          <w:szCs w:val="20"/>
        </w:rPr>
        <w:t xml:space="preserve">FTIR spectrum of the </w:t>
      </w:r>
      <w:r w:rsidRPr="00577432">
        <w:rPr>
          <w:rFonts w:ascii="Book Antiqua" w:eastAsia="Times New Roman" w:hAnsi="Book Antiqua"/>
          <w:i/>
          <w:iCs/>
          <w:color w:val="1F1F1F"/>
          <w:sz w:val="20"/>
          <w:szCs w:val="20"/>
        </w:rPr>
        <w:t>Gmelina arborea</w:t>
      </w:r>
      <w:r w:rsidRPr="00577432">
        <w:rPr>
          <w:rFonts w:ascii="Book Antiqua" w:eastAsia="Times New Roman" w:hAnsi="Book Antiqua"/>
          <w:color w:val="1F1F1F"/>
          <w:sz w:val="20"/>
          <w:szCs w:val="20"/>
        </w:rPr>
        <w:t xml:space="preserve"> seed oil</w:t>
      </w:r>
    </w:p>
    <w:p w14:paraId="6BC6CAB3" w14:textId="77777777" w:rsidR="00803956" w:rsidRPr="00577432" w:rsidRDefault="00AE688E">
      <w:pPr>
        <w:spacing w:after="0" w:line="240" w:lineRule="auto"/>
        <w:outlineLvl w:val="3"/>
        <w:rPr>
          <w:rFonts w:ascii="Book Antiqua" w:eastAsia="Times New Roman" w:hAnsi="Book Antiqua"/>
          <w:sz w:val="20"/>
          <w:szCs w:val="20"/>
          <w:lang w:bidi="ar"/>
        </w:rPr>
      </w:pPr>
      <w:r w:rsidRPr="00577432">
        <w:rPr>
          <w:rFonts w:ascii="Book Antiqua" w:eastAsia="Times New Roman" w:hAnsi="Book Antiqua"/>
          <w:sz w:val="20"/>
          <w:szCs w:val="20"/>
          <w:lang w:bidi="ar"/>
        </w:rPr>
        <w:t xml:space="preserve">Table 6: FTIR Functional Group Assignments for </w:t>
      </w:r>
      <w:r w:rsidRPr="00577432">
        <w:rPr>
          <w:rFonts w:ascii="Book Antiqua" w:eastAsia="Times New Roman" w:hAnsi="Book Antiqua"/>
          <w:i/>
          <w:iCs/>
          <w:sz w:val="20"/>
          <w:szCs w:val="20"/>
          <w:lang w:bidi="ar"/>
        </w:rPr>
        <w:t>Gmelina arborea</w:t>
      </w:r>
      <w:r w:rsidRPr="00577432">
        <w:rPr>
          <w:rFonts w:ascii="Book Antiqua" w:eastAsia="Times New Roman" w:hAnsi="Book Antiqua"/>
          <w:sz w:val="20"/>
          <w:szCs w:val="20"/>
          <w:lang w:bidi="ar"/>
        </w:rPr>
        <w:t xml:space="preserve"> Seed Oil</w:t>
      </w:r>
    </w:p>
    <w:tbl>
      <w:tblPr>
        <w:tblStyle w:val="LightShading1"/>
        <w:tblW w:w="0" w:type="auto"/>
        <w:tblLook w:val="04A0" w:firstRow="1" w:lastRow="0" w:firstColumn="1" w:lastColumn="0" w:noHBand="0" w:noVBand="1"/>
      </w:tblPr>
      <w:tblGrid>
        <w:gridCol w:w="2121"/>
        <w:gridCol w:w="1789"/>
        <w:gridCol w:w="2259"/>
        <w:gridCol w:w="2448"/>
      </w:tblGrid>
      <w:tr w:rsidR="00803956" w:rsidRPr="00577432" w14:paraId="4D3BAB2E" w14:textId="77777777" w:rsidTr="008039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45B21F9" w14:textId="77777777" w:rsidR="00803956" w:rsidRPr="00577432" w:rsidRDefault="00AE688E">
            <w:pPr>
              <w:spacing w:after="0" w:line="240" w:lineRule="auto"/>
              <w:rPr>
                <w:rFonts w:ascii="Book Antiqua" w:eastAsia="Times New Roman" w:hAnsi="Book Antiqua"/>
                <w:caps/>
                <w:color w:val="auto"/>
                <w:sz w:val="20"/>
                <w:szCs w:val="20"/>
              </w:rPr>
            </w:pPr>
            <w:r w:rsidRPr="00577432">
              <w:rPr>
                <w:rFonts w:ascii="Book Antiqua" w:eastAsia="Times New Roman" w:hAnsi="Book Antiqua"/>
                <w:color w:val="auto"/>
                <w:sz w:val="20"/>
                <w:szCs w:val="20"/>
                <w:lang w:bidi="ar"/>
              </w:rPr>
              <w:t>Wavenumber (cm−1)</w:t>
            </w:r>
          </w:p>
        </w:tc>
        <w:tc>
          <w:tcPr>
            <w:tcW w:w="0" w:type="auto"/>
          </w:tcPr>
          <w:p w14:paraId="77332B7D" w14:textId="77777777" w:rsidR="00803956" w:rsidRPr="00577432" w:rsidRDefault="00AE688E">
            <w:pPr>
              <w:spacing w:after="0" w:line="240" w:lineRule="auto"/>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aps/>
                <w:color w:val="auto"/>
                <w:sz w:val="20"/>
                <w:szCs w:val="20"/>
              </w:rPr>
            </w:pPr>
            <w:r w:rsidRPr="00577432">
              <w:rPr>
                <w:rFonts w:ascii="Book Antiqua" w:eastAsia="Times New Roman" w:hAnsi="Book Antiqua"/>
                <w:color w:val="auto"/>
                <w:sz w:val="20"/>
                <w:szCs w:val="20"/>
                <w:lang w:bidi="ar"/>
              </w:rPr>
              <w:t>Functional group</w:t>
            </w:r>
          </w:p>
        </w:tc>
        <w:tc>
          <w:tcPr>
            <w:tcW w:w="0" w:type="auto"/>
          </w:tcPr>
          <w:p w14:paraId="0118590B" w14:textId="77777777" w:rsidR="00803956" w:rsidRPr="00577432" w:rsidRDefault="00AE688E">
            <w:pPr>
              <w:spacing w:after="0" w:line="240" w:lineRule="auto"/>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aps/>
                <w:color w:val="auto"/>
                <w:sz w:val="20"/>
                <w:szCs w:val="20"/>
              </w:rPr>
            </w:pPr>
            <w:r w:rsidRPr="00577432">
              <w:rPr>
                <w:rFonts w:ascii="Book Antiqua" w:eastAsia="Times New Roman" w:hAnsi="Book Antiqua"/>
                <w:color w:val="auto"/>
                <w:sz w:val="20"/>
                <w:szCs w:val="20"/>
                <w:lang w:bidi="ar"/>
              </w:rPr>
              <w:t>Vibrational mode</w:t>
            </w:r>
          </w:p>
        </w:tc>
        <w:tc>
          <w:tcPr>
            <w:tcW w:w="0" w:type="auto"/>
          </w:tcPr>
          <w:p w14:paraId="1E1CAD93" w14:textId="77777777" w:rsidR="00803956" w:rsidRPr="00577432" w:rsidRDefault="00AE688E">
            <w:pPr>
              <w:spacing w:after="0" w:line="240" w:lineRule="auto"/>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aps/>
                <w:color w:val="auto"/>
                <w:sz w:val="20"/>
                <w:szCs w:val="20"/>
              </w:rPr>
            </w:pPr>
            <w:r w:rsidRPr="00577432">
              <w:rPr>
                <w:rFonts w:ascii="Book Antiqua" w:eastAsia="Times New Roman" w:hAnsi="Book Antiqua"/>
                <w:color w:val="auto"/>
                <w:sz w:val="20"/>
                <w:szCs w:val="20"/>
                <w:lang w:bidi="ar"/>
              </w:rPr>
              <w:t>Structural significance</w:t>
            </w:r>
          </w:p>
        </w:tc>
      </w:tr>
      <w:tr w:rsidR="00803956" w:rsidRPr="00577432" w14:paraId="715DAB99" w14:textId="77777777" w:rsidTr="00803956">
        <w:tc>
          <w:tcPr>
            <w:cnfStyle w:val="001000000000" w:firstRow="0" w:lastRow="0" w:firstColumn="1" w:lastColumn="0" w:oddVBand="0" w:evenVBand="0" w:oddHBand="0" w:evenHBand="0" w:firstRowFirstColumn="0" w:firstRowLastColumn="0" w:lastRowFirstColumn="0" w:lastRowLastColumn="0"/>
            <w:tcW w:w="0" w:type="auto"/>
          </w:tcPr>
          <w:p w14:paraId="0522F3B2" w14:textId="77777777" w:rsidR="00803956" w:rsidRPr="00577432" w:rsidRDefault="00AE688E">
            <w:pPr>
              <w:spacing w:after="0" w:line="240" w:lineRule="auto"/>
              <w:rPr>
                <w:rFonts w:ascii="Book Antiqua" w:eastAsia="Times New Roman" w:hAnsi="Book Antiqua"/>
                <w:caps/>
                <w:color w:val="auto"/>
                <w:sz w:val="20"/>
                <w:szCs w:val="20"/>
              </w:rPr>
            </w:pPr>
            <w:r w:rsidRPr="00577432">
              <w:rPr>
                <w:rFonts w:ascii="Book Antiqua" w:eastAsia="Times New Roman" w:hAnsi="Book Antiqua"/>
                <w:color w:val="auto"/>
                <w:sz w:val="20"/>
                <w:szCs w:val="20"/>
                <w:lang w:bidi="ar"/>
              </w:rPr>
              <w:t>3006.1</w:t>
            </w:r>
          </w:p>
        </w:tc>
        <w:tc>
          <w:tcPr>
            <w:tcW w:w="0" w:type="auto"/>
          </w:tcPr>
          <w:p w14:paraId="28EBA5B8"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olor w:val="auto"/>
                <w:sz w:val="20"/>
                <w:szCs w:val="20"/>
              </w:rPr>
            </w:pPr>
            <w:r w:rsidRPr="00577432">
              <w:rPr>
                <w:rFonts w:ascii="Book Antiqua" w:eastAsia="Times New Roman" w:hAnsi="Book Antiqua"/>
                <w:color w:val="auto"/>
                <w:sz w:val="20"/>
                <w:szCs w:val="20"/>
                <w:lang w:bidi="ar"/>
              </w:rPr>
              <w:t>=C-H</w:t>
            </w:r>
          </w:p>
        </w:tc>
        <w:tc>
          <w:tcPr>
            <w:tcW w:w="0" w:type="auto"/>
          </w:tcPr>
          <w:p w14:paraId="73414434"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olor w:val="auto"/>
                <w:sz w:val="20"/>
                <w:szCs w:val="20"/>
              </w:rPr>
            </w:pPr>
            <w:r w:rsidRPr="00577432">
              <w:rPr>
                <w:rFonts w:ascii="Book Antiqua" w:eastAsia="Times New Roman" w:hAnsi="Book Antiqua"/>
                <w:color w:val="auto"/>
                <w:sz w:val="20"/>
                <w:szCs w:val="20"/>
                <w:lang w:bidi="ar"/>
              </w:rPr>
              <w:t>Stretching</w:t>
            </w:r>
          </w:p>
        </w:tc>
        <w:tc>
          <w:tcPr>
            <w:tcW w:w="0" w:type="auto"/>
          </w:tcPr>
          <w:p w14:paraId="29E28038"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olor w:val="auto"/>
                <w:sz w:val="20"/>
                <w:szCs w:val="20"/>
              </w:rPr>
            </w:pPr>
            <w:r w:rsidRPr="00577432">
              <w:rPr>
                <w:rFonts w:ascii="Book Antiqua" w:eastAsia="Times New Roman" w:hAnsi="Book Antiqua"/>
                <w:color w:val="auto"/>
                <w:sz w:val="20"/>
                <w:szCs w:val="20"/>
                <w:lang w:bidi="ar"/>
              </w:rPr>
              <w:t>Unsaturation (Oleic acid)</w:t>
            </w:r>
          </w:p>
        </w:tc>
      </w:tr>
      <w:tr w:rsidR="00803956" w:rsidRPr="00577432" w14:paraId="3F495A20" w14:textId="77777777" w:rsidTr="00803956">
        <w:tc>
          <w:tcPr>
            <w:cnfStyle w:val="001000000000" w:firstRow="0" w:lastRow="0" w:firstColumn="1" w:lastColumn="0" w:oddVBand="0" w:evenVBand="0" w:oddHBand="0" w:evenHBand="0" w:firstRowFirstColumn="0" w:firstRowLastColumn="0" w:lastRowFirstColumn="0" w:lastRowLastColumn="0"/>
            <w:tcW w:w="0" w:type="auto"/>
          </w:tcPr>
          <w:p w14:paraId="318D02D2" w14:textId="77777777" w:rsidR="00803956" w:rsidRPr="00577432" w:rsidRDefault="00AE688E">
            <w:pPr>
              <w:spacing w:after="0" w:line="240" w:lineRule="auto"/>
              <w:rPr>
                <w:rFonts w:ascii="Book Antiqua" w:eastAsia="Times New Roman" w:hAnsi="Book Antiqua"/>
                <w:caps/>
                <w:color w:val="auto"/>
                <w:sz w:val="20"/>
                <w:szCs w:val="20"/>
              </w:rPr>
            </w:pPr>
            <w:r w:rsidRPr="00577432">
              <w:rPr>
                <w:rFonts w:ascii="Book Antiqua" w:eastAsia="Times New Roman" w:hAnsi="Book Antiqua"/>
                <w:color w:val="auto"/>
                <w:sz w:val="20"/>
                <w:szCs w:val="20"/>
                <w:lang w:bidi="ar"/>
              </w:rPr>
              <w:t>2922.2</w:t>
            </w:r>
          </w:p>
        </w:tc>
        <w:tc>
          <w:tcPr>
            <w:tcW w:w="0" w:type="auto"/>
          </w:tcPr>
          <w:p w14:paraId="09B1FE0C"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olor w:val="auto"/>
                <w:sz w:val="20"/>
                <w:szCs w:val="20"/>
              </w:rPr>
            </w:pPr>
            <w:r w:rsidRPr="00577432">
              <w:rPr>
                <w:rFonts w:ascii="Book Antiqua" w:eastAsia="Times New Roman" w:hAnsi="Book Antiqua"/>
                <w:color w:val="auto"/>
                <w:sz w:val="20"/>
                <w:szCs w:val="20"/>
                <w:lang w:bidi="ar"/>
              </w:rPr>
              <w:t>C-H (CH</w:t>
            </w:r>
            <w:r w:rsidRPr="00577432">
              <w:rPr>
                <w:rFonts w:ascii="Book Antiqua" w:eastAsia="Times New Roman" w:hAnsi="Book Antiqua"/>
                <w:color w:val="auto"/>
                <w:sz w:val="20"/>
                <w:szCs w:val="20"/>
                <w:vertAlign w:val="subscript"/>
                <w:lang w:bidi="ar"/>
              </w:rPr>
              <w:t>2</w:t>
            </w:r>
            <w:r w:rsidRPr="00577432">
              <w:rPr>
                <w:rFonts w:ascii="Book Antiqua" w:eastAsia="Times New Roman" w:hAnsi="Book Antiqua"/>
                <w:color w:val="auto"/>
                <w:sz w:val="20"/>
                <w:szCs w:val="20"/>
                <w:lang w:bidi="ar"/>
              </w:rPr>
              <w:t>)</w:t>
            </w:r>
          </w:p>
        </w:tc>
        <w:tc>
          <w:tcPr>
            <w:tcW w:w="0" w:type="auto"/>
          </w:tcPr>
          <w:p w14:paraId="0C6BB7FA"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olor w:val="auto"/>
                <w:sz w:val="20"/>
                <w:szCs w:val="20"/>
              </w:rPr>
            </w:pPr>
            <w:r w:rsidRPr="00577432">
              <w:rPr>
                <w:rFonts w:ascii="Book Antiqua" w:eastAsia="Times New Roman" w:hAnsi="Book Antiqua"/>
                <w:color w:val="auto"/>
                <w:sz w:val="20"/>
                <w:szCs w:val="20"/>
                <w:lang w:bidi="ar"/>
              </w:rPr>
              <w:t>Asymmetric Stretching</w:t>
            </w:r>
          </w:p>
        </w:tc>
        <w:tc>
          <w:tcPr>
            <w:tcW w:w="0" w:type="auto"/>
          </w:tcPr>
          <w:p w14:paraId="1B7DAC58"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olor w:val="auto"/>
                <w:sz w:val="20"/>
                <w:szCs w:val="20"/>
              </w:rPr>
            </w:pPr>
            <w:r w:rsidRPr="00577432">
              <w:rPr>
                <w:rFonts w:ascii="Book Antiqua" w:eastAsia="Times New Roman" w:hAnsi="Book Antiqua"/>
                <w:color w:val="auto"/>
                <w:sz w:val="20"/>
                <w:szCs w:val="20"/>
                <w:lang w:bidi="ar"/>
              </w:rPr>
              <w:t>Aliphatic backbone</w:t>
            </w:r>
          </w:p>
        </w:tc>
      </w:tr>
      <w:tr w:rsidR="00803956" w:rsidRPr="00577432" w14:paraId="700D4F1D" w14:textId="77777777" w:rsidTr="00803956">
        <w:tc>
          <w:tcPr>
            <w:cnfStyle w:val="001000000000" w:firstRow="0" w:lastRow="0" w:firstColumn="1" w:lastColumn="0" w:oddVBand="0" w:evenVBand="0" w:oddHBand="0" w:evenHBand="0" w:firstRowFirstColumn="0" w:firstRowLastColumn="0" w:lastRowFirstColumn="0" w:lastRowLastColumn="0"/>
            <w:tcW w:w="0" w:type="auto"/>
          </w:tcPr>
          <w:p w14:paraId="7C135344" w14:textId="77777777" w:rsidR="00803956" w:rsidRPr="00577432" w:rsidRDefault="00AE688E">
            <w:pPr>
              <w:spacing w:after="0" w:line="240" w:lineRule="auto"/>
              <w:rPr>
                <w:rFonts w:ascii="Book Antiqua" w:eastAsia="Times New Roman" w:hAnsi="Book Antiqua"/>
                <w:caps/>
                <w:color w:val="auto"/>
                <w:sz w:val="20"/>
                <w:szCs w:val="20"/>
              </w:rPr>
            </w:pPr>
            <w:r w:rsidRPr="00577432">
              <w:rPr>
                <w:rFonts w:ascii="Book Antiqua" w:eastAsia="Times New Roman" w:hAnsi="Book Antiqua"/>
                <w:color w:val="auto"/>
                <w:sz w:val="20"/>
                <w:szCs w:val="20"/>
                <w:lang w:bidi="ar"/>
              </w:rPr>
              <w:t>2853.3</w:t>
            </w:r>
          </w:p>
        </w:tc>
        <w:tc>
          <w:tcPr>
            <w:tcW w:w="0" w:type="auto"/>
          </w:tcPr>
          <w:p w14:paraId="0C6E4926"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olor w:val="auto"/>
                <w:sz w:val="20"/>
                <w:szCs w:val="20"/>
              </w:rPr>
            </w:pPr>
            <w:r w:rsidRPr="00577432">
              <w:rPr>
                <w:rFonts w:ascii="Book Antiqua" w:eastAsia="Times New Roman" w:hAnsi="Book Antiqua"/>
                <w:color w:val="auto"/>
                <w:sz w:val="20"/>
                <w:szCs w:val="20"/>
                <w:lang w:bidi="ar"/>
              </w:rPr>
              <w:t>C-H (CH</w:t>
            </w:r>
            <w:r w:rsidRPr="00577432">
              <w:rPr>
                <w:rFonts w:ascii="Book Antiqua" w:eastAsia="Times New Roman" w:hAnsi="Book Antiqua"/>
                <w:color w:val="auto"/>
                <w:sz w:val="20"/>
                <w:szCs w:val="20"/>
                <w:vertAlign w:val="subscript"/>
                <w:lang w:bidi="ar"/>
              </w:rPr>
              <w:t>2</w:t>
            </w:r>
            <w:r w:rsidRPr="00577432">
              <w:rPr>
                <w:rFonts w:ascii="Book Antiqua" w:eastAsia="Times New Roman" w:hAnsi="Book Antiqua"/>
                <w:color w:val="auto"/>
                <w:sz w:val="20"/>
                <w:szCs w:val="20"/>
                <w:lang w:bidi="ar"/>
              </w:rPr>
              <w:t>)</w:t>
            </w:r>
          </w:p>
        </w:tc>
        <w:tc>
          <w:tcPr>
            <w:tcW w:w="0" w:type="auto"/>
          </w:tcPr>
          <w:p w14:paraId="7DF8EA94"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olor w:val="auto"/>
                <w:sz w:val="20"/>
                <w:szCs w:val="20"/>
              </w:rPr>
            </w:pPr>
            <w:r w:rsidRPr="00577432">
              <w:rPr>
                <w:rFonts w:ascii="Book Antiqua" w:eastAsia="Times New Roman" w:hAnsi="Book Antiqua"/>
                <w:color w:val="auto"/>
                <w:sz w:val="20"/>
                <w:szCs w:val="20"/>
                <w:lang w:bidi="ar"/>
              </w:rPr>
              <w:t>Symmetric Stretching</w:t>
            </w:r>
          </w:p>
        </w:tc>
        <w:tc>
          <w:tcPr>
            <w:tcW w:w="0" w:type="auto"/>
          </w:tcPr>
          <w:p w14:paraId="514C1D4F"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olor w:val="auto"/>
                <w:sz w:val="20"/>
                <w:szCs w:val="20"/>
              </w:rPr>
            </w:pPr>
            <w:r w:rsidRPr="00577432">
              <w:rPr>
                <w:rFonts w:ascii="Book Antiqua" w:eastAsia="Times New Roman" w:hAnsi="Book Antiqua"/>
                <w:color w:val="auto"/>
                <w:sz w:val="20"/>
                <w:szCs w:val="20"/>
                <w:lang w:bidi="ar"/>
              </w:rPr>
              <w:t>Aliphatic backbone</w:t>
            </w:r>
          </w:p>
        </w:tc>
      </w:tr>
      <w:tr w:rsidR="00803956" w:rsidRPr="00577432" w14:paraId="6F4B774C" w14:textId="77777777" w:rsidTr="00803956">
        <w:tc>
          <w:tcPr>
            <w:cnfStyle w:val="001000000000" w:firstRow="0" w:lastRow="0" w:firstColumn="1" w:lastColumn="0" w:oddVBand="0" w:evenVBand="0" w:oddHBand="0" w:evenHBand="0" w:firstRowFirstColumn="0" w:firstRowLastColumn="0" w:lastRowFirstColumn="0" w:lastRowLastColumn="0"/>
            <w:tcW w:w="0" w:type="auto"/>
          </w:tcPr>
          <w:p w14:paraId="49A10F8F" w14:textId="77777777" w:rsidR="00803956" w:rsidRPr="00577432" w:rsidRDefault="00AE688E">
            <w:pPr>
              <w:spacing w:after="0" w:line="240" w:lineRule="auto"/>
              <w:rPr>
                <w:rFonts w:ascii="Book Antiqua" w:eastAsia="Times New Roman" w:hAnsi="Book Antiqua"/>
                <w:caps/>
                <w:color w:val="auto"/>
                <w:sz w:val="20"/>
                <w:szCs w:val="20"/>
              </w:rPr>
            </w:pPr>
            <w:r w:rsidRPr="00577432">
              <w:rPr>
                <w:rFonts w:ascii="Book Antiqua" w:eastAsia="Times New Roman" w:hAnsi="Book Antiqua"/>
                <w:color w:val="auto"/>
                <w:sz w:val="20"/>
                <w:szCs w:val="20"/>
                <w:lang w:bidi="ar"/>
              </w:rPr>
              <w:t>1742.5</w:t>
            </w:r>
          </w:p>
        </w:tc>
        <w:tc>
          <w:tcPr>
            <w:tcW w:w="0" w:type="auto"/>
          </w:tcPr>
          <w:p w14:paraId="42DEBCE3"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olor w:val="auto"/>
                <w:sz w:val="20"/>
                <w:szCs w:val="20"/>
              </w:rPr>
            </w:pPr>
            <w:r w:rsidRPr="00577432">
              <w:rPr>
                <w:rFonts w:ascii="Book Antiqua" w:eastAsia="Times New Roman" w:hAnsi="Book Antiqua"/>
                <w:color w:val="auto"/>
                <w:sz w:val="20"/>
                <w:szCs w:val="20"/>
                <w:lang w:bidi="ar"/>
              </w:rPr>
              <w:t>C=O</w:t>
            </w:r>
          </w:p>
        </w:tc>
        <w:tc>
          <w:tcPr>
            <w:tcW w:w="0" w:type="auto"/>
          </w:tcPr>
          <w:p w14:paraId="7601256E"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olor w:val="auto"/>
                <w:sz w:val="20"/>
                <w:szCs w:val="20"/>
              </w:rPr>
            </w:pPr>
            <w:r w:rsidRPr="00577432">
              <w:rPr>
                <w:rFonts w:ascii="Book Antiqua" w:eastAsia="Times New Roman" w:hAnsi="Book Antiqua"/>
                <w:color w:val="auto"/>
                <w:sz w:val="20"/>
                <w:szCs w:val="20"/>
                <w:lang w:bidi="ar"/>
              </w:rPr>
              <w:t>Stretching</w:t>
            </w:r>
          </w:p>
        </w:tc>
        <w:tc>
          <w:tcPr>
            <w:tcW w:w="0" w:type="auto"/>
          </w:tcPr>
          <w:p w14:paraId="2505EC6A"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olor w:val="auto"/>
                <w:sz w:val="20"/>
                <w:szCs w:val="20"/>
              </w:rPr>
            </w:pPr>
            <w:r w:rsidRPr="00577432">
              <w:rPr>
                <w:rFonts w:ascii="Book Antiqua" w:eastAsia="Times New Roman" w:hAnsi="Book Antiqua"/>
                <w:color w:val="auto"/>
                <w:sz w:val="20"/>
                <w:szCs w:val="20"/>
                <w:lang w:bidi="ar"/>
              </w:rPr>
              <w:t>Ester (Triglyceride)</w:t>
            </w:r>
          </w:p>
        </w:tc>
      </w:tr>
      <w:tr w:rsidR="00803956" w:rsidRPr="00577432" w14:paraId="4287D273" w14:textId="77777777" w:rsidTr="00803956">
        <w:tc>
          <w:tcPr>
            <w:cnfStyle w:val="001000000000" w:firstRow="0" w:lastRow="0" w:firstColumn="1" w:lastColumn="0" w:oddVBand="0" w:evenVBand="0" w:oddHBand="0" w:evenHBand="0" w:firstRowFirstColumn="0" w:firstRowLastColumn="0" w:lastRowFirstColumn="0" w:lastRowLastColumn="0"/>
            <w:tcW w:w="0" w:type="auto"/>
          </w:tcPr>
          <w:p w14:paraId="3D2C81D1" w14:textId="77777777" w:rsidR="00803956" w:rsidRPr="00577432" w:rsidRDefault="00AE688E">
            <w:pPr>
              <w:spacing w:after="0" w:line="240" w:lineRule="auto"/>
              <w:rPr>
                <w:rFonts w:ascii="Book Antiqua" w:eastAsia="Times New Roman" w:hAnsi="Book Antiqua"/>
                <w:caps/>
                <w:color w:val="auto"/>
                <w:sz w:val="20"/>
                <w:szCs w:val="20"/>
              </w:rPr>
            </w:pPr>
            <w:r w:rsidRPr="00577432">
              <w:rPr>
                <w:rFonts w:ascii="Book Antiqua" w:eastAsia="Times New Roman" w:hAnsi="Book Antiqua"/>
                <w:color w:val="auto"/>
                <w:sz w:val="20"/>
                <w:szCs w:val="20"/>
                <w:lang w:bidi="ar"/>
              </w:rPr>
              <w:t>1459.3</w:t>
            </w:r>
          </w:p>
        </w:tc>
        <w:tc>
          <w:tcPr>
            <w:tcW w:w="0" w:type="auto"/>
          </w:tcPr>
          <w:p w14:paraId="6F7CF548"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olor w:val="auto"/>
                <w:sz w:val="20"/>
                <w:szCs w:val="20"/>
              </w:rPr>
            </w:pPr>
            <w:r w:rsidRPr="00577432">
              <w:rPr>
                <w:rFonts w:ascii="Book Antiqua" w:eastAsia="Times New Roman" w:hAnsi="Book Antiqua"/>
                <w:color w:val="auto"/>
                <w:sz w:val="20"/>
                <w:szCs w:val="20"/>
                <w:lang w:bidi="ar"/>
              </w:rPr>
              <w:t>C-H</w:t>
            </w:r>
          </w:p>
        </w:tc>
        <w:tc>
          <w:tcPr>
            <w:tcW w:w="0" w:type="auto"/>
          </w:tcPr>
          <w:p w14:paraId="27DABA80"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olor w:val="auto"/>
                <w:sz w:val="20"/>
                <w:szCs w:val="20"/>
              </w:rPr>
            </w:pPr>
            <w:r w:rsidRPr="00577432">
              <w:rPr>
                <w:rFonts w:ascii="Book Antiqua" w:eastAsia="Times New Roman" w:hAnsi="Book Antiqua"/>
                <w:color w:val="auto"/>
                <w:sz w:val="20"/>
                <w:szCs w:val="20"/>
                <w:lang w:bidi="ar"/>
              </w:rPr>
              <w:t>Bending (Scissoring)</w:t>
            </w:r>
          </w:p>
        </w:tc>
        <w:tc>
          <w:tcPr>
            <w:tcW w:w="0" w:type="auto"/>
          </w:tcPr>
          <w:p w14:paraId="0D319758"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olor w:val="auto"/>
                <w:sz w:val="20"/>
                <w:szCs w:val="20"/>
              </w:rPr>
            </w:pPr>
            <w:r w:rsidRPr="00577432">
              <w:rPr>
                <w:rFonts w:ascii="Book Antiqua" w:eastAsia="Times New Roman" w:hAnsi="Book Antiqua"/>
                <w:color w:val="auto"/>
                <w:sz w:val="20"/>
                <w:szCs w:val="20"/>
                <w:lang w:bidi="ar"/>
              </w:rPr>
              <w:t>Methylene groups</w:t>
            </w:r>
          </w:p>
        </w:tc>
      </w:tr>
      <w:tr w:rsidR="00803956" w:rsidRPr="00577432" w14:paraId="0B06C4B7" w14:textId="77777777" w:rsidTr="00803956">
        <w:tc>
          <w:tcPr>
            <w:cnfStyle w:val="001000000000" w:firstRow="0" w:lastRow="0" w:firstColumn="1" w:lastColumn="0" w:oddVBand="0" w:evenVBand="0" w:oddHBand="0" w:evenHBand="0" w:firstRowFirstColumn="0" w:firstRowLastColumn="0" w:lastRowFirstColumn="0" w:lastRowLastColumn="0"/>
            <w:tcW w:w="0" w:type="auto"/>
          </w:tcPr>
          <w:p w14:paraId="6FA16A8E" w14:textId="77777777" w:rsidR="00803956" w:rsidRPr="00577432" w:rsidRDefault="00AE688E">
            <w:pPr>
              <w:spacing w:after="0" w:line="240" w:lineRule="auto"/>
              <w:rPr>
                <w:rFonts w:ascii="Book Antiqua" w:eastAsia="Times New Roman" w:hAnsi="Book Antiqua"/>
                <w:caps/>
                <w:color w:val="auto"/>
                <w:sz w:val="20"/>
                <w:szCs w:val="20"/>
              </w:rPr>
            </w:pPr>
            <w:r w:rsidRPr="00577432">
              <w:rPr>
                <w:rFonts w:ascii="Book Antiqua" w:eastAsia="Times New Roman" w:hAnsi="Book Antiqua"/>
                <w:color w:val="auto"/>
                <w:sz w:val="20"/>
                <w:szCs w:val="20"/>
                <w:lang w:bidi="ar"/>
              </w:rPr>
              <w:t>1161.1</w:t>
            </w:r>
          </w:p>
        </w:tc>
        <w:tc>
          <w:tcPr>
            <w:tcW w:w="0" w:type="auto"/>
          </w:tcPr>
          <w:p w14:paraId="1E81AF31"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olor w:val="auto"/>
                <w:sz w:val="20"/>
                <w:szCs w:val="20"/>
              </w:rPr>
            </w:pPr>
            <w:r w:rsidRPr="00577432">
              <w:rPr>
                <w:rFonts w:ascii="Book Antiqua" w:eastAsia="Times New Roman" w:hAnsi="Book Antiqua"/>
                <w:color w:val="auto"/>
                <w:sz w:val="20"/>
                <w:szCs w:val="20"/>
                <w:lang w:bidi="ar"/>
              </w:rPr>
              <w:t>C-O</w:t>
            </w:r>
          </w:p>
        </w:tc>
        <w:tc>
          <w:tcPr>
            <w:tcW w:w="0" w:type="auto"/>
          </w:tcPr>
          <w:p w14:paraId="702AA9F6"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olor w:val="auto"/>
                <w:sz w:val="20"/>
                <w:szCs w:val="20"/>
              </w:rPr>
            </w:pPr>
            <w:r w:rsidRPr="00577432">
              <w:rPr>
                <w:rFonts w:ascii="Book Antiqua" w:eastAsia="Times New Roman" w:hAnsi="Book Antiqua"/>
                <w:color w:val="auto"/>
                <w:sz w:val="20"/>
                <w:szCs w:val="20"/>
                <w:lang w:bidi="ar"/>
              </w:rPr>
              <w:t>Stretching</w:t>
            </w:r>
          </w:p>
        </w:tc>
        <w:tc>
          <w:tcPr>
            <w:tcW w:w="0" w:type="auto"/>
          </w:tcPr>
          <w:p w14:paraId="2FC7474B"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olor w:val="auto"/>
                <w:sz w:val="20"/>
                <w:szCs w:val="20"/>
              </w:rPr>
            </w:pPr>
            <w:r w:rsidRPr="00577432">
              <w:rPr>
                <w:rFonts w:ascii="Book Antiqua" w:eastAsia="Times New Roman" w:hAnsi="Book Antiqua"/>
                <w:color w:val="auto"/>
                <w:sz w:val="20"/>
                <w:szCs w:val="20"/>
                <w:lang w:bidi="ar"/>
              </w:rPr>
              <w:t>Ester linkage</w:t>
            </w:r>
          </w:p>
        </w:tc>
      </w:tr>
      <w:tr w:rsidR="00803956" w:rsidRPr="00577432" w14:paraId="0520F80D" w14:textId="77777777" w:rsidTr="00803956">
        <w:tc>
          <w:tcPr>
            <w:cnfStyle w:val="001000000000" w:firstRow="0" w:lastRow="0" w:firstColumn="1" w:lastColumn="0" w:oddVBand="0" w:evenVBand="0" w:oddHBand="0" w:evenHBand="0" w:firstRowFirstColumn="0" w:firstRowLastColumn="0" w:lastRowFirstColumn="0" w:lastRowLastColumn="0"/>
            <w:tcW w:w="0" w:type="auto"/>
          </w:tcPr>
          <w:p w14:paraId="1DB56A5D" w14:textId="77777777" w:rsidR="00803956" w:rsidRPr="00577432" w:rsidRDefault="00AE688E">
            <w:pPr>
              <w:spacing w:after="0" w:line="240" w:lineRule="auto"/>
              <w:rPr>
                <w:rFonts w:ascii="Book Antiqua" w:eastAsia="Times New Roman" w:hAnsi="Book Antiqua"/>
                <w:caps/>
                <w:color w:val="auto"/>
                <w:sz w:val="20"/>
                <w:szCs w:val="20"/>
              </w:rPr>
            </w:pPr>
            <w:r w:rsidRPr="00577432">
              <w:rPr>
                <w:rFonts w:ascii="Book Antiqua" w:eastAsia="Times New Roman" w:hAnsi="Book Antiqua"/>
                <w:color w:val="auto"/>
                <w:sz w:val="20"/>
                <w:szCs w:val="20"/>
                <w:lang w:bidi="ar"/>
              </w:rPr>
              <w:t>721.2</w:t>
            </w:r>
          </w:p>
        </w:tc>
        <w:tc>
          <w:tcPr>
            <w:tcW w:w="0" w:type="auto"/>
          </w:tcPr>
          <w:p w14:paraId="53BE2902"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olor w:val="auto"/>
                <w:sz w:val="20"/>
                <w:szCs w:val="20"/>
              </w:rPr>
            </w:pPr>
            <w:r w:rsidRPr="00577432">
              <w:rPr>
                <w:rFonts w:ascii="Book Antiqua" w:eastAsia="Times New Roman" w:hAnsi="Book Antiqua"/>
                <w:color w:val="auto"/>
                <w:sz w:val="20"/>
                <w:szCs w:val="20"/>
                <w:lang w:bidi="ar"/>
              </w:rPr>
              <w:t>CH</w:t>
            </w:r>
            <w:r w:rsidRPr="00577432">
              <w:rPr>
                <w:rFonts w:ascii="Book Antiqua" w:eastAsia="Times New Roman" w:hAnsi="Book Antiqua"/>
                <w:color w:val="auto"/>
                <w:sz w:val="20"/>
                <w:szCs w:val="20"/>
                <w:vertAlign w:val="subscript"/>
                <w:lang w:bidi="ar"/>
              </w:rPr>
              <w:t>2</w:t>
            </w:r>
          </w:p>
        </w:tc>
        <w:tc>
          <w:tcPr>
            <w:tcW w:w="0" w:type="auto"/>
          </w:tcPr>
          <w:p w14:paraId="4138068C"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olor w:val="auto"/>
                <w:sz w:val="20"/>
                <w:szCs w:val="20"/>
              </w:rPr>
            </w:pPr>
            <w:r w:rsidRPr="00577432">
              <w:rPr>
                <w:rFonts w:ascii="Book Antiqua" w:eastAsia="Times New Roman" w:hAnsi="Book Antiqua"/>
                <w:color w:val="auto"/>
                <w:sz w:val="20"/>
                <w:szCs w:val="20"/>
                <w:lang w:bidi="ar"/>
              </w:rPr>
              <w:t>Rocking</w:t>
            </w:r>
          </w:p>
        </w:tc>
        <w:tc>
          <w:tcPr>
            <w:tcW w:w="0" w:type="auto"/>
          </w:tcPr>
          <w:p w14:paraId="1D5FF404" w14:textId="77777777" w:rsidR="00803956" w:rsidRPr="00577432" w:rsidRDefault="00AE688E">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olor w:val="auto"/>
                <w:sz w:val="20"/>
                <w:szCs w:val="20"/>
              </w:rPr>
            </w:pPr>
            <w:r w:rsidRPr="00577432">
              <w:rPr>
                <w:rFonts w:ascii="Book Antiqua" w:eastAsia="Times New Roman" w:hAnsi="Book Antiqua"/>
                <w:color w:val="auto"/>
                <w:sz w:val="20"/>
                <w:szCs w:val="20"/>
                <w:lang w:bidi="ar"/>
              </w:rPr>
              <w:t>Long-chain hydrocarbon</w:t>
            </w:r>
          </w:p>
        </w:tc>
      </w:tr>
    </w:tbl>
    <w:p w14:paraId="5CD8BFD8" w14:textId="77777777" w:rsidR="00803956" w:rsidRPr="00577432" w:rsidRDefault="00803956">
      <w:pPr>
        <w:spacing w:after="0" w:line="240" w:lineRule="auto"/>
        <w:jc w:val="both"/>
        <w:rPr>
          <w:rFonts w:ascii="Book Antiqua" w:eastAsia="Calibri" w:hAnsi="Book Antiqua" w:cs="Times New Roman"/>
          <w:b/>
          <w:bCs/>
          <w:sz w:val="20"/>
          <w:szCs w:val="20"/>
        </w:rPr>
        <w:sectPr w:rsidR="00803956" w:rsidRPr="00577432">
          <w:type w:val="continuous"/>
          <w:pgSz w:w="11907" w:h="16840"/>
          <w:pgMar w:top="720" w:right="720" w:bottom="720" w:left="720" w:header="1134" w:footer="1134" w:gutter="0"/>
          <w:cols w:space="720"/>
          <w:titlePg/>
          <w:docGrid w:linePitch="360"/>
        </w:sectPr>
      </w:pPr>
    </w:p>
    <w:p w14:paraId="0244B95C" w14:textId="77777777" w:rsidR="00803956" w:rsidRPr="00577432" w:rsidRDefault="00AE688E">
      <w:pPr>
        <w:spacing w:line="240" w:lineRule="auto"/>
        <w:jc w:val="both"/>
        <w:rPr>
          <w:rFonts w:ascii="Book Antiqua" w:eastAsia="Times New Roman" w:hAnsi="Book Antiqua"/>
          <w:b/>
          <w:bCs/>
          <w:color w:val="1F1F1F"/>
          <w:sz w:val="20"/>
          <w:szCs w:val="20"/>
          <w:lang w:bidi="ar"/>
        </w:rPr>
      </w:pPr>
      <w:r w:rsidRPr="00577432">
        <w:rPr>
          <w:rFonts w:ascii="Book Antiqua" w:eastAsia="Times New Roman" w:hAnsi="Book Antiqua"/>
          <w:b/>
          <w:bCs/>
          <w:color w:val="1F1F1F"/>
          <w:sz w:val="20"/>
          <w:szCs w:val="20"/>
          <w:lang w:bidi="ar"/>
        </w:rPr>
        <w:t xml:space="preserve">3.4 Energy Dispersive X-ray Spectroscopy (EDS) Analysis of </w:t>
      </w:r>
      <w:r w:rsidRPr="00577432">
        <w:rPr>
          <w:rFonts w:ascii="Book Antiqua" w:eastAsia="Times New Roman" w:hAnsi="Book Antiqua"/>
          <w:b/>
          <w:bCs/>
          <w:i/>
          <w:iCs/>
          <w:color w:val="1F1F1F"/>
          <w:sz w:val="20"/>
          <w:szCs w:val="20"/>
          <w:lang w:bidi="ar"/>
        </w:rPr>
        <w:t>Gmelina arborea</w:t>
      </w:r>
      <w:r w:rsidRPr="00577432">
        <w:rPr>
          <w:rFonts w:ascii="Book Antiqua" w:eastAsia="Times New Roman" w:hAnsi="Book Antiqua"/>
          <w:b/>
          <w:bCs/>
          <w:color w:val="1F1F1F"/>
          <w:sz w:val="20"/>
          <w:szCs w:val="20"/>
          <w:lang w:bidi="ar"/>
        </w:rPr>
        <w:t xml:space="preserve"> Seed Oil</w:t>
      </w:r>
    </w:p>
    <w:p w14:paraId="2187A383" w14:textId="77777777" w:rsidR="00803956" w:rsidRPr="00577432" w:rsidRDefault="00AE688E">
      <w:pPr>
        <w:spacing w:line="240" w:lineRule="auto"/>
        <w:jc w:val="both"/>
        <w:rPr>
          <w:rFonts w:ascii="Book Antiqua" w:hAnsi="Book Antiqua"/>
          <w:color w:val="18181B"/>
          <w:sz w:val="20"/>
          <w:szCs w:val="20"/>
          <w:shd w:val="clear" w:color="auto" w:fill="FFFFFF"/>
        </w:rPr>
      </w:pPr>
      <w:r w:rsidRPr="00577432">
        <w:rPr>
          <w:rFonts w:ascii="Book Antiqua" w:eastAsia="Times New Roman" w:hAnsi="Book Antiqua"/>
          <w:color w:val="1F1F1F"/>
          <w:sz w:val="20"/>
          <w:szCs w:val="20"/>
          <w:lang w:bidi="ar"/>
        </w:rPr>
        <w:t xml:space="preserve">The Energy-Dispersive X-ray Spectroscopy (EDS) testing of the crude </w:t>
      </w:r>
      <w:r w:rsidRPr="00577432">
        <w:rPr>
          <w:rFonts w:ascii="Book Antiqua" w:eastAsia="Times New Roman" w:hAnsi="Book Antiqua"/>
          <w:i/>
          <w:iCs/>
          <w:color w:val="1F1F1F"/>
          <w:sz w:val="20"/>
          <w:szCs w:val="20"/>
          <w:lang w:bidi="ar"/>
        </w:rPr>
        <w:t>Gmelina arborea</w:t>
      </w:r>
      <w:r w:rsidRPr="00577432">
        <w:rPr>
          <w:rFonts w:ascii="Book Antiqua" w:eastAsia="Times New Roman" w:hAnsi="Book Antiqua"/>
          <w:color w:val="1F1F1F"/>
          <w:sz w:val="20"/>
          <w:szCs w:val="20"/>
          <w:lang w:bidi="ar"/>
        </w:rPr>
        <w:t xml:space="preserve"> seed oil performed in accordance with ASTM E1508 identified and quantified the elements present in the oil as Carbon (C) and Oxygen (O) and also detected trace contaminants as Silicon (Si) Iron (Fe), Chromium (Cr), Nickel (Ni) and copper (Cu) as shown in Table 7 and Figure 3, respectively. </w:t>
      </w:r>
      <w:r w:rsidRPr="00577432">
        <w:rPr>
          <w:rFonts w:ascii="Book Antiqua" w:hAnsi="Book Antiqua"/>
          <w:sz w:val="20"/>
          <w:szCs w:val="20"/>
        </w:rPr>
        <w:t xml:space="preserve">The analysis showed that </w:t>
      </w:r>
      <w:r w:rsidRPr="00577432">
        <w:rPr>
          <w:rFonts w:ascii="Book Antiqua" w:hAnsi="Book Antiqua"/>
          <w:i/>
          <w:iCs/>
          <w:sz w:val="20"/>
          <w:szCs w:val="20"/>
        </w:rPr>
        <w:t>Gmelina arborea</w:t>
      </w:r>
      <w:r w:rsidRPr="00577432">
        <w:rPr>
          <w:rFonts w:ascii="Book Antiqua" w:hAnsi="Book Antiqua"/>
          <w:sz w:val="20"/>
          <w:szCs w:val="20"/>
        </w:rPr>
        <w:t xml:space="preserve"> seed oil contained significant concentrations of oxygen and carbon, reflecting the elemental composition of its triglyceride structure (Beims</w:t>
      </w:r>
      <w:r w:rsidRPr="00577432">
        <w:rPr>
          <w:rFonts w:ascii="Book Antiqua" w:hAnsi="Book Antiqua"/>
          <w:color w:val="222222"/>
          <w:sz w:val="20"/>
          <w:szCs w:val="20"/>
          <w:shd w:val="clear" w:color="auto" w:fill="FFFFFF"/>
        </w:rPr>
        <w:t xml:space="preserve"> et al., 2018). </w:t>
      </w:r>
      <w:r w:rsidRPr="00577432">
        <w:rPr>
          <w:rFonts w:ascii="Book Antiqua" w:hAnsi="Book Antiqua"/>
          <w:sz w:val="20"/>
          <w:szCs w:val="20"/>
        </w:rPr>
        <w:t xml:space="preserve">The high oxygen content (40.14 wt.%) confirms the highly oxygenated nature of this forest-residue-derived oil. The oxygen </w:t>
      </w:r>
      <w:proofErr w:type="gramStart"/>
      <w:r w:rsidRPr="00577432">
        <w:rPr>
          <w:rFonts w:ascii="Book Antiqua" w:hAnsi="Book Antiqua"/>
          <w:sz w:val="20"/>
          <w:szCs w:val="20"/>
        </w:rPr>
        <w:t>provide</w:t>
      </w:r>
      <w:proofErr w:type="gramEnd"/>
      <w:r w:rsidRPr="00577432">
        <w:rPr>
          <w:rFonts w:ascii="Book Antiqua" w:hAnsi="Book Antiqua"/>
          <w:sz w:val="20"/>
          <w:szCs w:val="20"/>
        </w:rPr>
        <w:t xml:space="preserve"> inherent oxidizers which improve combustion efficiency of the oil (</w:t>
      </w:r>
      <w:r w:rsidRPr="00577432">
        <w:rPr>
          <w:rFonts w:ascii="Book Antiqua" w:hAnsi="Book Antiqua"/>
          <w:color w:val="222222"/>
          <w:sz w:val="20"/>
          <w:szCs w:val="20"/>
          <w:shd w:val="clear" w:color="auto" w:fill="FFFFFF"/>
        </w:rPr>
        <w:t xml:space="preserve">Zhao, et al., 2024; </w:t>
      </w:r>
      <w:proofErr w:type="spellStart"/>
      <w:r w:rsidRPr="00577432">
        <w:rPr>
          <w:rFonts w:ascii="Book Antiqua" w:hAnsi="Book Antiqua"/>
          <w:color w:val="222222"/>
          <w:sz w:val="20"/>
          <w:szCs w:val="20"/>
          <w:shd w:val="clear" w:color="auto" w:fill="FFFFFF"/>
        </w:rPr>
        <w:t>Vellaiyan</w:t>
      </w:r>
      <w:proofErr w:type="spellEnd"/>
      <w:r w:rsidRPr="00577432">
        <w:rPr>
          <w:rFonts w:ascii="Book Antiqua" w:hAnsi="Book Antiqua"/>
          <w:color w:val="222222"/>
          <w:sz w:val="20"/>
          <w:szCs w:val="20"/>
          <w:shd w:val="clear" w:color="auto" w:fill="FFFFFF"/>
        </w:rPr>
        <w:t>, 2025</w:t>
      </w:r>
      <w:r w:rsidRPr="00577432">
        <w:rPr>
          <w:rFonts w:ascii="Book Antiqua" w:hAnsi="Book Antiqua"/>
          <w:sz w:val="20"/>
          <w:szCs w:val="20"/>
        </w:rPr>
        <w:t xml:space="preserve">). The analysis also revealed that </w:t>
      </w:r>
      <w:r w:rsidRPr="00577432">
        <w:rPr>
          <w:rFonts w:ascii="Book Antiqua" w:hAnsi="Book Antiqua"/>
          <w:i/>
          <w:iCs/>
          <w:sz w:val="20"/>
          <w:szCs w:val="20"/>
        </w:rPr>
        <w:t xml:space="preserve">Gmelina arborea </w:t>
      </w:r>
      <w:r w:rsidRPr="00577432">
        <w:rPr>
          <w:rFonts w:ascii="Book Antiqua" w:hAnsi="Book Antiqua"/>
          <w:sz w:val="20"/>
          <w:szCs w:val="20"/>
        </w:rPr>
        <w:t xml:space="preserve">seed oil has </w:t>
      </w:r>
      <w:proofErr w:type="spellStart"/>
      <w:r w:rsidRPr="00577432">
        <w:rPr>
          <w:rFonts w:ascii="Book Antiqua" w:hAnsi="Book Antiqua"/>
          <w:sz w:val="20"/>
          <w:szCs w:val="20"/>
        </w:rPr>
        <w:t>asignificant</w:t>
      </w:r>
      <w:proofErr w:type="spellEnd"/>
      <w:r w:rsidRPr="00577432">
        <w:rPr>
          <w:rFonts w:ascii="Book Antiqua" w:hAnsi="Book Antiqua"/>
          <w:sz w:val="20"/>
          <w:szCs w:val="20"/>
        </w:rPr>
        <w:t xml:space="preserve"> concentration of Chromium that</w:t>
      </w:r>
      <w:r w:rsidRPr="00577432">
        <w:rPr>
          <w:rFonts w:ascii="Book Antiqua" w:hAnsi="Book Antiqua"/>
          <w:b/>
          <w:bCs/>
          <w:sz w:val="20"/>
          <w:szCs w:val="20"/>
        </w:rPr>
        <w:t xml:space="preserve"> </w:t>
      </w:r>
      <w:r w:rsidRPr="00577432">
        <w:rPr>
          <w:rFonts w:ascii="Book Antiqua" w:hAnsi="Book Antiqua"/>
          <w:sz w:val="20"/>
          <w:szCs w:val="20"/>
        </w:rPr>
        <w:t>can influence the catalytic properties of the oil if used in the synthesis of bio-based resins or specialty chemicals (</w:t>
      </w:r>
      <w:r w:rsidRPr="00577432">
        <w:rPr>
          <w:rFonts w:ascii="Book Antiqua" w:hAnsi="Book Antiqua"/>
          <w:color w:val="222222"/>
          <w:sz w:val="20"/>
          <w:szCs w:val="20"/>
          <w:shd w:val="clear" w:color="auto" w:fill="FFFFFF"/>
        </w:rPr>
        <w:t xml:space="preserve">Murthy, et al., 2023 </w:t>
      </w:r>
      <w:r w:rsidRPr="00577432">
        <w:rPr>
          <w:rFonts w:ascii="Book Antiqua" w:hAnsi="Book Antiqua"/>
          <w:sz w:val="20"/>
          <w:szCs w:val="20"/>
        </w:rPr>
        <w:t xml:space="preserve">; </w:t>
      </w:r>
      <w:r w:rsidRPr="00577432">
        <w:rPr>
          <w:rFonts w:ascii="Book Antiqua" w:hAnsi="Book Antiqua"/>
          <w:color w:val="222222"/>
          <w:sz w:val="20"/>
          <w:szCs w:val="20"/>
          <w:shd w:val="clear" w:color="auto" w:fill="FFFFFF"/>
        </w:rPr>
        <w:t>Xia, et al., 2025</w:t>
      </w:r>
      <w:r w:rsidRPr="00577432">
        <w:rPr>
          <w:rFonts w:ascii="Book Antiqua" w:hAnsi="Book Antiqua"/>
          <w:sz w:val="20"/>
          <w:szCs w:val="20"/>
        </w:rPr>
        <w:t>) and combustion emission properties of the oil (</w:t>
      </w:r>
      <w:r w:rsidRPr="00577432">
        <w:rPr>
          <w:rFonts w:ascii="Book Antiqua" w:hAnsi="Book Antiqua"/>
          <w:color w:val="222222"/>
          <w:sz w:val="20"/>
          <w:szCs w:val="20"/>
          <w:shd w:val="clear" w:color="auto" w:fill="FFFFFF"/>
        </w:rPr>
        <w:t>Senthur, et al., 2022; Tang, et al., 2022</w:t>
      </w:r>
      <w:r w:rsidRPr="00577432">
        <w:rPr>
          <w:rFonts w:ascii="Book Antiqua" w:hAnsi="Book Antiqua"/>
          <w:sz w:val="20"/>
          <w:szCs w:val="20"/>
        </w:rPr>
        <w:t>), while ash fouling and slagging may be observed in industrial boilers due to the presence of silicon in the oil (</w:t>
      </w:r>
      <w:r w:rsidRPr="00577432">
        <w:rPr>
          <w:rFonts w:ascii="Book Antiqua" w:hAnsi="Book Antiqua"/>
          <w:color w:val="222222"/>
          <w:sz w:val="20"/>
          <w:szCs w:val="20"/>
          <w:shd w:val="clear" w:color="auto" w:fill="FFFFFF"/>
        </w:rPr>
        <w:t xml:space="preserve">Dai, et al., 2015; </w:t>
      </w:r>
      <w:proofErr w:type="spellStart"/>
      <w:r w:rsidRPr="00577432">
        <w:rPr>
          <w:rFonts w:ascii="Book Antiqua" w:hAnsi="Book Antiqua"/>
          <w:color w:val="222222"/>
          <w:sz w:val="20"/>
          <w:szCs w:val="20"/>
          <w:shd w:val="clear" w:color="auto" w:fill="FFFFFF"/>
        </w:rPr>
        <w:t>Vamvuka</w:t>
      </w:r>
      <w:proofErr w:type="spellEnd"/>
      <w:r w:rsidRPr="00577432">
        <w:rPr>
          <w:rFonts w:ascii="Book Antiqua" w:hAnsi="Book Antiqua"/>
          <w:color w:val="222222"/>
          <w:sz w:val="20"/>
          <w:szCs w:val="20"/>
          <w:shd w:val="clear" w:color="auto" w:fill="FFFFFF"/>
        </w:rPr>
        <w:t>, et al., 2018).</w:t>
      </w:r>
    </w:p>
    <w:p w14:paraId="6B98AF0F" w14:textId="77777777" w:rsidR="00803956" w:rsidRPr="00577432" w:rsidRDefault="00AE688E">
      <w:pPr>
        <w:spacing w:line="240" w:lineRule="auto"/>
        <w:jc w:val="both"/>
        <w:rPr>
          <w:rFonts w:ascii="Book Antiqua" w:hAnsi="Book Antiqua"/>
          <w:sz w:val="20"/>
          <w:szCs w:val="20"/>
        </w:rPr>
      </w:pPr>
      <w:r w:rsidRPr="00577432">
        <w:rPr>
          <w:rFonts w:ascii="Book Antiqua" w:hAnsi="Book Antiqua"/>
          <w:sz w:val="20"/>
          <w:szCs w:val="20"/>
        </w:rPr>
        <w:t>Iron (27.77 wt.%) is the most prominent metal detected in the analysis. Even though iron can contribute to the thermal stability of certain industrial products (</w:t>
      </w:r>
      <w:r w:rsidRPr="00577432">
        <w:rPr>
          <w:rFonts w:ascii="Book Antiqua" w:hAnsi="Book Antiqua"/>
          <w:color w:val="222222"/>
          <w:sz w:val="20"/>
          <w:szCs w:val="20"/>
          <w:shd w:val="clear" w:color="auto" w:fill="FFFFFF"/>
        </w:rPr>
        <w:t xml:space="preserve">Bai, and Zheng, 2016), </w:t>
      </w:r>
      <w:r w:rsidRPr="00577432">
        <w:rPr>
          <w:rFonts w:ascii="Book Antiqua" w:hAnsi="Book Antiqua"/>
          <w:sz w:val="20"/>
          <w:szCs w:val="20"/>
        </w:rPr>
        <w:t>its high concentration in fuel feedstocks can act as a pro-oxidant, potentially accelerating the oxidative degradation of the oil during storage (</w:t>
      </w:r>
      <w:r w:rsidRPr="00577432">
        <w:rPr>
          <w:rFonts w:ascii="Book Antiqua" w:hAnsi="Book Antiqua"/>
          <w:color w:val="222222"/>
          <w:sz w:val="20"/>
          <w:szCs w:val="20"/>
          <w:shd w:val="clear" w:color="auto" w:fill="FFFFFF"/>
        </w:rPr>
        <w:t>David, and Kopac, 2023</w:t>
      </w:r>
      <w:r w:rsidRPr="00577432">
        <w:rPr>
          <w:rFonts w:ascii="Book Antiqua" w:hAnsi="Book Antiqua"/>
          <w:sz w:val="20"/>
          <w:szCs w:val="20"/>
        </w:rPr>
        <w:t xml:space="preserve">; </w:t>
      </w:r>
      <w:proofErr w:type="spellStart"/>
      <w:r w:rsidRPr="00577432">
        <w:rPr>
          <w:rFonts w:ascii="Book Antiqua" w:hAnsi="Book Antiqua"/>
          <w:color w:val="222222"/>
          <w:sz w:val="20"/>
          <w:szCs w:val="20"/>
          <w:shd w:val="clear" w:color="auto" w:fill="FFFFFF"/>
        </w:rPr>
        <w:t>Musakhanian</w:t>
      </w:r>
      <w:proofErr w:type="spellEnd"/>
      <w:r w:rsidRPr="00577432">
        <w:rPr>
          <w:rFonts w:ascii="Book Antiqua" w:hAnsi="Book Antiqua"/>
          <w:color w:val="222222"/>
          <w:sz w:val="20"/>
          <w:szCs w:val="20"/>
          <w:shd w:val="clear" w:color="auto" w:fill="FFFFFF"/>
        </w:rPr>
        <w:t>, et al., 2022</w:t>
      </w:r>
      <w:r w:rsidRPr="00577432">
        <w:rPr>
          <w:rFonts w:ascii="Book Antiqua" w:hAnsi="Book Antiqua"/>
          <w:sz w:val="20"/>
          <w:szCs w:val="20"/>
        </w:rPr>
        <w:t>). Similarly, copper and nickel as transition metals can catalyze autoxidation reactions in triglycerides (</w:t>
      </w:r>
      <w:r w:rsidRPr="00577432">
        <w:rPr>
          <w:rFonts w:ascii="Book Antiqua" w:hAnsi="Book Antiqua"/>
          <w:color w:val="222222"/>
          <w:sz w:val="20"/>
          <w:szCs w:val="20"/>
          <w:shd w:val="clear" w:color="auto" w:fill="FFFFFF"/>
        </w:rPr>
        <w:t>Oh, Kim. and Lee., 2023</w:t>
      </w:r>
      <w:r w:rsidRPr="00577432">
        <w:rPr>
          <w:rFonts w:ascii="Book Antiqua" w:hAnsi="Book Antiqua"/>
          <w:sz w:val="20"/>
          <w:szCs w:val="20"/>
        </w:rPr>
        <w:t xml:space="preserve">). Their presence suggests that the </w:t>
      </w:r>
      <w:r w:rsidRPr="00577432">
        <w:rPr>
          <w:rFonts w:ascii="Book Antiqua" w:hAnsi="Book Antiqua"/>
          <w:i/>
          <w:iCs/>
          <w:sz w:val="20"/>
          <w:szCs w:val="20"/>
        </w:rPr>
        <w:t>Gmelina arborea</w:t>
      </w:r>
      <w:r w:rsidRPr="00577432">
        <w:rPr>
          <w:rFonts w:ascii="Book Antiqua" w:hAnsi="Book Antiqua"/>
          <w:sz w:val="20"/>
          <w:szCs w:val="20"/>
        </w:rPr>
        <w:t xml:space="preserve"> seed oil may require the use of metal deactivators or antioxidants to maintain long-term stability in industrial applications (</w:t>
      </w:r>
      <w:r w:rsidRPr="00577432">
        <w:rPr>
          <w:rFonts w:ascii="Book Antiqua" w:hAnsi="Book Antiqua"/>
          <w:color w:val="222222"/>
          <w:sz w:val="20"/>
          <w:szCs w:val="20"/>
          <w:shd w:val="clear" w:color="auto" w:fill="FFFFFF"/>
        </w:rPr>
        <w:t xml:space="preserve">Afonso et al., </w:t>
      </w:r>
      <w:proofErr w:type="gramStart"/>
      <w:r w:rsidRPr="00577432">
        <w:rPr>
          <w:rFonts w:ascii="Book Antiqua" w:hAnsi="Book Antiqua"/>
          <w:color w:val="222222"/>
          <w:sz w:val="20"/>
          <w:szCs w:val="20"/>
          <w:shd w:val="clear" w:color="auto" w:fill="FFFFFF"/>
        </w:rPr>
        <w:t>2023;  Randhawa</w:t>
      </w:r>
      <w:proofErr w:type="gramEnd"/>
      <w:r w:rsidRPr="00577432">
        <w:rPr>
          <w:rFonts w:ascii="Book Antiqua" w:hAnsi="Book Antiqua"/>
          <w:color w:val="222222"/>
          <w:sz w:val="20"/>
          <w:szCs w:val="20"/>
          <w:shd w:val="clear" w:color="auto" w:fill="FFFFFF"/>
        </w:rPr>
        <w:t xml:space="preserve"> and Mukherjee, 2025).</w:t>
      </w:r>
    </w:p>
    <w:p w14:paraId="5B80B474" w14:textId="77777777" w:rsidR="00803956" w:rsidRPr="00577432" w:rsidRDefault="00AE688E">
      <w:pPr>
        <w:spacing w:line="240" w:lineRule="auto"/>
        <w:jc w:val="both"/>
        <w:rPr>
          <w:rFonts w:ascii="Book Antiqua" w:hAnsi="Book Antiqua"/>
          <w:color w:val="18181B"/>
          <w:sz w:val="20"/>
          <w:szCs w:val="20"/>
          <w:shd w:val="clear" w:color="auto" w:fill="FFFFFF"/>
        </w:rPr>
      </w:pPr>
      <w:r w:rsidRPr="00577432">
        <w:rPr>
          <w:rFonts w:ascii="Book Antiqua" w:hAnsi="Book Antiqua"/>
          <w:sz w:val="20"/>
          <w:szCs w:val="20"/>
        </w:rPr>
        <w:t>Various industrial processes such as degumming, bleaching, filtration and sometimes chelating are used to remove such metals before fuel or lubricant synthesis (</w:t>
      </w:r>
      <w:r w:rsidRPr="00577432">
        <w:rPr>
          <w:rFonts w:ascii="Book Antiqua" w:hAnsi="Book Antiqua"/>
          <w:color w:val="222222"/>
          <w:sz w:val="20"/>
          <w:szCs w:val="20"/>
          <w:shd w:val="clear" w:color="auto" w:fill="FFFFFF"/>
        </w:rPr>
        <w:t xml:space="preserve">Shah, and </w:t>
      </w:r>
      <w:proofErr w:type="spellStart"/>
      <w:r w:rsidRPr="00577432">
        <w:rPr>
          <w:rFonts w:ascii="Book Antiqua" w:hAnsi="Book Antiqua"/>
          <w:color w:val="222222"/>
          <w:sz w:val="20"/>
          <w:szCs w:val="20"/>
          <w:shd w:val="clear" w:color="auto" w:fill="FFFFFF"/>
        </w:rPr>
        <w:t>Soylak</w:t>
      </w:r>
      <w:proofErr w:type="spellEnd"/>
      <w:r w:rsidRPr="00577432">
        <w:rPr>
          <w:rFonts w:ascii="Book Antiqua" w:hAnsi="Book Antiqua"/>
          <w:color w:val="222222"/>
          <w:sz w:val="20"/>
          <w:szCs w:val="20"/>
          <w:shd w:val="clear" w:color="auto" w:fill="FFFFFF"/>
        </w:rPr>
        <w:t>., 2022</w:t>
      </w:r>
      <w:r w:rsidRPr="00577432">
        <w:rPr>
          <w:rFonts w:ascii="Book Antiqua" w:hAnsi="Book Antiqua"/>
          <w:sz w:val="20"/>
          <w:szCs w:val="20"/>
        </w:rPr>
        <w:t xml:space="preserve">). </w:t>
      </w:r>
      <w:r w:rsidRPr="00577432">
        <w:rPr>
          <w:rFonts w:ascii="Book Antiqua" w:hAnsi="Book Antiqua"/>
          <w:color w:val="18181B"/>
          <w:sz w:val="20"/>
          <w:szCs w:val="20"/>
          <w:shd w:val="clear" w:color="auto" w:fill="FFFFFF"/>
        </w:rPr>
        <w:t>Non</w:t>
      </w:r>
      <w:r w:rsidRPr="00577432">
        <w:rPr>
          <w:rFonts w:ascii="Book Antiqua" w:hAnsi="Book Antiqua"/>
          <w:color w:val="18181B"/>
          <w:sz w:val="20"/>
          <w:szCs w:val="20"/>
          <w:shd w:val="clear" w:color="auto" w:fill="FFFFFF"/>
        </w:rPr>
        <w:noBreakHyphen/>
        <w:t xml:space="preserve">edible seed oils such as neem, </w:t>
      </w:r>
      <w:r w:rsidRPr="00577432">
        <w:rPr>
          <w:rFonts w:ascii="Book Antiqua" w:hAnsi="Book Antiqua"/>
          <w:i/>
          <w:iCs/>
          <w:color w:val="18181B"/>
          <w:sz w:val="20"/>
          <w:szCs w:val="20"/>
          <w:shd w:val="clear" w:color="auto" w:fill="FFFFFF"/>
        </w:rPr>
        <w:t xml:space="preserve">jatropha </w:t>
      </w:r>
      <w:proofErr w:type="spellStart"/>
      <w:r w:rsidRPr="00577432">
        <w:rPr>
          <w:rFonts w:ascii="Book Antiqua" w:hAnsi="Book Antiqua"/>
          <w:i/>
          <w:iCs/>
          <w:color w:val="18181B"/>
          <w:sz w:val="20"/>
          <w:szCs w:val="20"/>
          <w:shd w:val="clear" w:color="auto" w:fill="FFFFFF"/>
        </w:rPr>
        <w:t>curcas</w:t>
      </w:r>
      <w:proofErr w:type="spellEnd"/>
      <w:r w:rsidRPr="00577432">
        <w:rPr>
          <w:rFonts w:ascii="Book Antiqua" w:hAnsi="Book Antiqua"/>
          <w:color w:val="18181B"/>
          <w:sz w:val="20"/>
          <w:szCs w:val="20"/>
          <w:shd w:val="clear" w:color="auto" w:fill="FFFFFF"/>
        </w:rPr>
        <w:t xml:space="preserve">, rubber seed, and Hevea have been successfully converted to biodiesel and </w:t>
      </w:r>
      <w:proofErr w:type="spellStart"/>
      <w:r w:rsidRPr="00577432">
        <w:rPr>
          <w:rFonts w:ascii="Book Antiqua" w:hAnsi="Book Antiqua"/>
          <w:color w:val="18181B"/>
          <w:sz w:val="20"/>
          <w:szCs w:val="20"/>
          <w:shd w:val="clear" w:color="auto" w:fill="FFFFFF"/>
        </w:rPr>
        <w:t>biolubricants</w:t>
      </w:r>
      <w:proofErr w:type="spellEnd"/>
      <w:r w:rsidRPr="00577432">
        <w:rPr>
          <w:rFonts w:ascii="Book Antiqua" w:hAnsi="Book Antiqua"/>
          <w:color w:val="18181B"/>
          <w:sz w:val="20"/>
          <w:szCs w:val="20"/>
          <w:shd w:val="clear" w:color="auto" w:fill="FFFFFF"/>
        </w:rPr>
        <w:t xml:space="preserve"> once their free fatty acids and impurities (including metals) are managed (Ifeanyi-Nze and </w:t>
      </w:r>
      <w:proofErr w:type="spellStart"/>
      <w:r w:rsidRPr="00577432">
        <w:rPr>
          <w:rFonts w:ascii="Book Antiqua" w:hAnsi="Book Antiqua"/>
          <w:color w:val="18181B"/>
          <w:sz w:val="20"/>
          <w:szCs w:val="20"/>
          <w:shd w:val="clear" w:color="auto" w:fill="FFFFFF"/>
        </w:rPr>
        <w:t>Akhiehiero</w:t>
      </w:r>
      <w:proofErr w:type="spellEnd"/>
      <w:r w:rsidRPr="00577432">
        <w:rPr>
          <w:rFonts w:ascii="Book Antiqua" w:hAnsi="Book Antiqua"/>
          <w:color w:val="18181B"/>
          <w:sz w:val="20"/>
          <w:szCs w:val="20"/>
          <w:shd w:val="clear" w:color="auto" w:fill="FFFFFF"/>
        </w:rPr>
        <w:t xml:space="preserve">, 2023; </w:t>
      </w:r>
      <w:proofErr w:type="spellStart"/>
      <w:r w:rsidRPr="00577432">
        <w:rPr>
          <w:rFonts w:ascii="Book Antiqua" w:hAnsi="Book Antiqua"/>
          <w:color w:val="18181B"/>
          <w:sz w:val="20"/>
          <w:szCs w:val="20"/>
          <w:shd w:val="clear" w:color="auto" w:fill="FFFFFF"/>
        </w:rPr>
        <w:t>Utono</w:t>
      </w:r>
      <w:proofErr w:type="spellEnd"/>
      <w:r w:rsidRPr="00577432">
        <w:rPr>
          <w:rFonts w:ascii="Book Antiqua" w:hAnsi="Book Antiqua"/>
          <w:color w:val="222222"/>
          <w:sz w:val="20"/>
          <w:szCs w:val="20"/>
          <w:shd w:val="clear" w:color="auto" w:fill="FFFFFF"/>
        </w:rPr>
        <w:t xml:space="preserve"> et al., 2024). </w:t>
      </w:r>
      <w:r w:rsidRPr="00577432">
        <w:rPr>
          <w:rFonts w:ascii="Book Antiqua" w:hAnsi="Book Antiqua"/>
          <w:color w:val="18181B"/>
          <w:sz w:val="20"/>
          <w:szCs w:val="20"/>
          <w:shd w:val="clear" w:color="auto" w:fill="FFFFFF"/>
        </w:rPr>
        <w:t xml:space="preserve">In light of these considerations, </w:t>
      </w:r>
      <w:r w:rsidRPr="00577432">
        <w:rPr>
          <w:rFonts w:ascii="Book Antiqua" w:hAnsi="Book Antiqua"/>
          <w:i/>
          <w:iCs/>
          <w:color w:val="18181B"/>
          <w:sz w:val="20"/>
          <w:szCs w:val="20"/>
          <w:shd w:val="clear" w:color="auto" w:fill="FFFFFF"/>
        </w:rPr>
        <w:t>Gmelina arborea</w:t>
      </w:r>
      <w:r w:rsidRPr="00577432">
        <w:rPr>
          <w:rFonts w:ascii="Book Antiqua" w:hAnsi="Book Antiqua"/>
          <w:color w:val="18181B"/>
          <w:sz w:val="20"/>
          <w:szCs w:val="20"/>
          <w:shd w:val="clear" w:color="auto" w:fill="FFFFFF"/>
        </w:rPr>
        <w:t xml:space="preserve"> seed oil can be a viable industrial feedstock, provided similar refining and upgrading are applied.</w:t>
      </w:r>
    </w:p>
    <w:p w14:paraId="7397B675" w14:textId="77777777" w:rsidR="00803956" w:rsidRPr="00577432" w:rsidRDefault="00803956">
      <w:pPr>
        <w:spacing w:after="0" w:line="480" w:lineRule="auto"/>
        <w:rPr>
          <w:rFonts w:ascii="Book Antiqua" w:hAnsi="Book Antiqua"/>
          <w:sz w:val="20"/>
          <w:szCs w:val="20"/>
        </w:rPr>
        <w:sectPr w:rsidR="00803956" w:rsidRPr="00577432">
          <w:type w:val="continuous"/>
          <w:pgSz w:w="11907" w:h="16840"/>
          <w:pgMar w:top="720" w:right="720" w:bottom="720" w:left="720" w:header="1134" w:footer="1134" w:gutter="0"/>
          <w:cols w:num="2" w:space="720"/>
          <w:titlePg/>
          <w:docGrid w:linePitch="360"/>
        </w:sectPr>
      </w:pPr>
    </w:p>
    <w:p w14:paraId="1E3F8B0F" w14:textId="77777777" w:rsidR="00803956" w:rsidRPr="00577432" w:rsidRDefault="00AE688E">
      <w:pPr>
        <w:spacing w:after="0" w:line="480" w:lineRule="auto"/>
        <w:rPr>
          <w:rFonts w:ascii="Book Antiqua" w:hAnsi="Book Antiqua"/>
          <w:sz w:val="20"/>
          <w:szCs w:val="20"/>
        </w:rPr>
      </w:pPr>
      <w:r w:rsidRPr="00577432">
        <w:rPr>
          <w:rFonts w:ascii="Book Antiqua" w:hAnsi="Book Antiqua"/>
          <w:sz w:val="20"/>
          <w:szCs w:val="20"/>
        </w:rPr>
        <w:t xml:space="preserve">Table 7: Energy Dispersive X-ray Spectroscopic (EDS) Result of </w:t>
      </w:r>
      <w:r w:rsidRPr="00577432">
        <w:rPr>
          <w:rFonts w:ascii="Book Antiqua" w:hAnsi="Book Antiqua"/>
          <w:i/>
          <w:iCs/>
          <w:sz w:val="20"/>
          <w:szCs w:val="20"/>
        </w:rPr>
        <w:t>Gmelina arborea</w:t>
      </w:r>
      <w:r w:rsidRPr="00577432">
        <w:rPr>
          <w:rFonts w:ascii="Book Antiqua" w:hAnsi="Book Antiqua"/>
          <w:sz w:val="20"/>
          <w:szCs w:val="20"/>
        </w:rPr>
        <w:t xml:space="preserve"> Seed Oil </w:t>
      </w:r>
    </w:p>
    <w:tbl>
      <w:tblPr>
        <w:tblW w:w="0" w:type="auto"/>
        <w:tblBorders>
          <w:top w:val="single" w:sz="8" w:space="0" w:color="000000" w:themeColor="text1"/>
          <w:bottom w:val="single" w:sz="8" w:space="0" w:color="000000" w:themeColor="text1"/>
        </w:tblBorders>
        <w:tblLook w:val="04A0" w:firstRow="1" w:lastRow="0" w:firstColumn="1" w:lastColumn="0" w:noHBand="0" w:noVBand="1"/>
      </w:tblPr>
      <w:tblGrid>
        <w:gridCol w:w="1296"/>
        <w:gridCol w:w="963"/>
        <w:gridCol w:w="2233"/>
        <w:gridCol w:w="1338"/>
        <w:gridCol w:w="963"/>
        <w:gridCol w:w="2233"/>
      </w:tblGrid>
      <w:tr w:rsidR="00803956" w:rsidRPr="00577432" w14:paraId="15ABF4F1" w14:textId="77777777">
        <w:tc>
          <w:tcPr>
            <w:tcW w:w="1296" w:type="dxa"/>
            <w:tcBorders>
              <w:top w:val="single" w:sz="8" w:space="0" w:color="000000" w:themeColor="text1"/>
              <w:left w:val="nil"/>
              <w:bottom w:val="single" w:sz="8" w:space="0" w:color="000000" w:themeColor="text1"/>
              <w:right w:val="nil"/>
            </w:tcBorders>
          </w:tcPr>
          <w:p w14:paraId="06C68F4D" w14:textId="77777777" w:rsidR="00803956" w:rsidRPr="00577432" w:rsidRDefault="00AE688E">
            <w:pPr>
              <w:spacing w:after="0" w:line="480" w:lineRule="auto"/>
              <w:jc w:val="both"/>
              <w:rPr>
                <w:rFonts w:ascii="Book Antiqua" w:hAnsi="Book Antiqua"/>
                <w:sz w:val="20"/>
                <w:szCs w:val="20"/>
              </w:rPr>
            </w:pPr>
            <w:r w:rsidRPr="00577432">
              <w:rPr>
                <w:rFonts w:ascii="Book Antiqua" w:hAnsi="Book Antiqua"/>
                <w:color w:val="000000" w:themeColor="text1" w:themeShade="BF"/>
                <w:sz w:val="20"/>
                <w:szCs w:val="20"/>
              </w:rPr>
              <w:t>Element</w:t>
            </w:r>
          </w:p>
        </w:tc>
        <w:tc>
          <w:tcPr>
            <w:tcW w:w="963" w:type="dxa"/>
            <w:tcBorders>
              <w:top w:val="single" w:sz="8" w:space="0" w:color="000000" w:themeColor="text1"/>
              <w:bottom w:val="single" w:sz="8" w:space="0" w:color="000000" w:themeColor="text1"/>
              <w:right w:val="nil"/>
            </w:tcBorders>
          </w:tcPr>
          <w:p w14:paraId="0A743014" w14:textId="77777777" w:rsidR="00803956" w:rsidRPr="00577432" w:rsidRDefault="00AE688E">
            <w:pPr>
              <w:spacing w:after="0" w:line="480" w:lineRule="auto"/>
              <w:jc w:val="both"/>
              <w:rPr>
                <w:rFonts w:ascii="Book Antiqua" w:hAnsi="Book Antiqua"/>
                <w:sz w:val="20"/>
                <w:szCs w:val="20"/>
              </w:rPr>
            </w:pPr>
            <w:r w:rsidRPr="00577432">
              <w:rPr>
                <w:rFonts w:ascii="Book Antiqua" w:hAnsi="Book Antiqua"/>
                <w:color w:val="000000" w:themeColor="text1" w:themeShade="BF"/>
                <w:sz w:val="20"/>
                <w:szCs w:val="20"/>
              </w:rPr>
              <w:t>Symbol</w:t>
            </w:r>
          </w:p>
        </w:tc>
        <w:tc>
          <w:tcPr>
            <w:tcW w:w="2233" w:type="dxa"/>
            <w:tcBorders>
              <w:top w:val="single" w:sz="8" w:space="0" w:color="000000" w:themeColor="text1"/>
              <w:bottom w:val="single" w:sz="8" w:space="0" w:color="000000" w:themeColor="text1"/>
              <w:right w:val="single" w:sz="4" w:space="0" w:color="auto"/>
            </w:tcBorders>
          </w:tcPr>
          <w:p w14:paraId="26651E19" w14:textId="77777777" w:rsidR="00803956" w:rsidRPr="00577432" w:rsidRDefault="00AE688E">
            <w:pPr>
              <w:spacing w:after="0" w:line="480" w:lineRule="auto"/>
              <w:jc w:val="both"/>
              <w:rPr>
                <w:rFonts w:ascii="Book Antiqua" w:hAnsi="Book Antiqua"/>
                <w:sz w:val="20"/>
                <w:szCs w:val="20"/>
              </w:rPr>
            </w:pPr>
            <w:r w:rsidRPr="00577432">
              <w:rPr>
                <w:rFonts w:ascii="Book Antiqua" w:hAnsi="Book Antiqua"/>
                <w:color w:val="000000" w:themeColor="text1" w:themeShade="BF"/>
                <w:sz w:val="20"/>
                <w:szCs w:val="20"/>
              </w:rPr>
              <w:t>Wt. (%)</w:t>
            </w:r>
          </w:p>
        </w:tc>
        <w:tc>
          <w:tcPr>
            <w:tcW w:w="1338" w:type="dxa"/>
            <w:tcBorders>
              <w:top w:val="single" w:sz="8" w:space="0" w:color="000000" w:themeColor="text1"/>
              <w:left w:val="single" w:sz="4" w:space="0" w:color="auto"/>
              <w:bottom w:val="single" w:sz="8" w:space="0" w:color="000000" w:themeColor="text1"/>
              <w:right w:val="nil"/>
            </w:tcBorders>
          </w:tcPr>
          <w:p w14:paraId="10406CB7" w14:textId="77777777" w:rsidR="00803956" w:rsidRPr="00577432" w:rsidRDefault="00AE688E">
            <w:pPr>
              <w:spacing w:after="0" w:line="480" w:lineRule="auto"/>
              <w:jc w:val="both"/>
              <w:rPr>
                <w:rFonts w:ascii="Book Antiqua" w:hAnsi="Book Antiqua"/>
                <w:sz w:val="20"/>
                <w:szCs w:val="20"/>
              </w:rPr>
            </w:pPr>
            <w:r w:rsidRPr="00577432">
              <w:rPr>
                <w:rFonts w:ascii="Book Antiqua" w:hAnsi="Book Antiqua"/>
                <w:color w:val="000000" w:themeColor="text1" w:themeShade="BF"/>
                <w:sz w:val="20"/>
                <w:szCs w:val="20"/>
              </w:rPr>
              <w:t>Element</w:t>
            </w:r>
          </w:p>
        </w:tc>
        <w:tc>
          <w:tcPr>
            <w:tcW w:w="963" w:type="dxa"/>
            <w:tcBorders>
              <w:top w:val="single" w:sz="8" w:space="0" w:color="000000" w:themeColor="text1"/>
              <w:bottom w:val="single" w:sz="8" w:space="0" w:color="000000" w:themeColor="text1"/>
              <w:right w:val="nil"/>
            </w:tcBorders>
          </w:tcPr>
          <w:p w14:paraId="129774D6" w14:textId="77777777" w:rsidR="00803956" w:rsidRPr="00577432" w:rsidRDefault="00AE688E">
            <w:pPr>
              <w:spacing w:after="0" w:line="480" w:lineRule="auto"/>
              <w:jc w:val="both"/>
              <w:rPr>
                <w:rFonts w:ascii="Book Antiqua" w:hAnsi="Book Antiqua"/>
                <w:sz w:val="20"/>
                <w:szCs w:val="20"/>
              </w:rPr>
            </w:pPr>
            <w:r w:rsidRPr="00577432">
              <w:rPr>
                <w:rFonts w:ascii="Book Antiqua" w:hAnsi="Book Antiqua"/>
                <w:color w:val="000000" w:themeColor="text1" w:themeShade="BF"/>
                <w:sz w:val="20"/>
                <w:szCs w:val="20"/>
              </w:rPr>
              <w:t>Symbol</w:t>
            </w:r>
          </w:p>
        </w:tc>
        <w:tc>
          <w:tcPr>
            <w:tcW w:w="2233" w:type="dxa"/>
            <w:tcBorders>
              <w:top w:val="single" w:sz="8" w:space="0" w:color="000000" w:themeColor="text1"/>
              <w:bottom w:val="single" w:sz="8" w:space="0" w:color="000000" w:themeColor="text1"/>
              <w:right w:val="nil"/>
            </w:tcBorders>
          </w:tcPr>
          <w:p w14:paraId="5769ECBD" w14:textId="77777777" w:rsidR="00803956" w:rsidRPr="00577432" w:rsidRDefault="00AE688E">
            <w:pPr>
              <w:spacing w:after="0" w:line="480" w:lineRule="auto"/>
              <w:jc w:val="both"/>
              <w:rPr>
                <w:rFonts w:ascii="Book Antiqua" w:hAnsi="Book Antiqua"/>
                <w:sz w:val="20"/>
                <w:szCs w:val="20"/>
              </w:rPr>
            </w:pPr>
            <w:r w:rsidRPr="00577432">
              <w:rPr>
                <w:rFonts w:ascii="Book Antiqua" w:hAnsi="Book Antiqua"/>
                <w:color w:val="000000" w:themeColor="text1" w:themeShade="BF"/>
                <w:sz w:val="20"/>
                <w:szCs w:val="20"/>
              </w:rPr>
              <w:t>Wt. (%)</w:t>
            </w:r>
          </w:p>
        </w:tc>
      </w:tr>
      <w:tr w:rsidR="00803956" w:rsidRPr="00577432" w14:paraId="128FD02B" w14:textId="77777777">
        <w:tc>
          <w:tcPr>
            <w:tcW w:w="1296" w:type="dxa"/>
          </w:tcPr>
          <w:p w14:paraId="00E072B5" w14:textId="77777777" w:rsidR="00803956" w:rsidRPr="00577432" w:rsidRDefault="00AE688E">
            <w:pPr>
              <w:spacing w:after="0" w:line="480" w:lineRule="auto"/>
              <w:jc w:val="both"/>
              <w:rPr>
                <w:rFonts w:ascii="Book Antiqua" w:hAnsi="Book Antiqua"/>
                <w:b/>
                <w:bCs/>
                <w:sz w:val="20"/>
                <w:szCs w:val="20"/>
              </w:rPr>
            </w:pPr>
            <w:r w:rsidRPr="00577432">
              <w:rPr>
                <w:rFonts w:ascii="Book Antiqua" w:hAnsi="Book Antiqua"/>
                <w:b/>
                <w:bCs/>
                <w:color w:val="000000" w:themeColor="text1" w:themeShade="BF"/>
                <w:sz w:val="20"/>
                <w:szCs w:val="20"/>
              </w:rPr>
              <w:t>Oxygen</w:t>
            </w:r>
          </w:p>
        </w:tc>
        <w:tc>
          <w:tcPr>
            <w:tcW w:w="963" w:type="dxa"/>
          </w:tcPr>
          <w:p w14:paraId="3D9D4339" w14:textId="77777777" w:rsidR="00803956" w:rsidRPr="00577432" w:rsidRDefault="00AE688E">
            <w:pPr>
              <w:spacing w:after="0" w:line="480" w:lineRule="auto"/>
              <w:jc w:val="both"/>
              <w:rPr>
                <w:rFonts w:ascii="Book Antiqua" w:hAnsi="Book Antiqua"/>
                <w:sz w:val="20"/>
                <w:szCs w:val="20"/>
              </w:rPr>
            </w:pPr>
            <w:r w:rsidRPr="00577432">
              <w:rPr>
                <w:rFonts w:ascii="Book Antiqua" w:hAnsi="Book Antiqua"/>
                <w:color w:val="000000" w:themeColor="text1" w:themeShade="BF"/>
                <w:sz w:val="20"/>
                <w:szCs w:val="20"/>
              </w:rPr>
              <w:t>O</w:t>
            </w:r>
          </w:p>
        </w:tc>
        <w:tc>
          <w:tcPr>
            <w:tcW w:w="2233" w:type="dxa"/>
            <w:tcBorders>
              <w:right w:val="single" w:sz="4" w:space="0" w:color="auto"/>
            </w:tcBorders>
          </w:tcPr>
          <w:p w14:paraId="5528C7C2" w14:textId="77777777" w:rsidR="00803956" w:rsidRPr="00577432" w:rsidRDefault="00AE688E">
            <w:pPr>
              <w:spacing w:after="0" w:line="480" w:lineRule="auto"/>
              <w:jc w:val="both"/>
              <w:rPr>
                <w:rFonts w:ascii="Book Antiqua" w:hAnsi="Book Antiqua"/>
                <w:sz w:val="20"/>
                <w:szCs w:val="20"/>
              </w:rPr>
            </w:pPr>
            <w:r w:rsidRPr="00577432">
              <w:rPr>
                <w:rFonts w:ascii="Book Antiqua" w:hAnsi="Book Antiqua"/>
                <w:color w:val="000000" w:themeColor="text1" w:themeShade="BF"/>
                <w:sz w:val="20"/>
                <w:szCs w:val="20"/>
              </w:rPr>
              <w:t>44.14</w:t>
            </w:r>
          </w:p>
        </w:tc>
        <w:tc>
          <w:tcPr>
            <w:tcW w:w="1338" w:type="dxa"/>
            <w:tcBorders>
              <w:left w:val="single" w:sz="4" w:space="0" w:color="auto"/>
            </w:tcBorders>
          </w:tcPr>
          <w:p w14:paraId="188451EB" w14:textId="77777777" w:rsidR="00803956" w:rsidRPr="00577432" w:rsidRDefault="00AE688E">
            <w:pPr>
              <w:spacing w:after="0" w:line="480" w:lineRule="auto"/>
              <w:jc w:val="both"/>
              <w:rPr>
                <w:rFonts w:ascii="Book Antiqua" w:hAnsi="Book Antiqua"/>
                <w:b/>
                <w:bCs/>
                <w:sz w:val="20"/>
                <w:szCs w:val="20"/>
              </w:rPr>
            </w:pPr>
            <w:proofErr w:type="spellStart"/>
            <w:r w:rsidRPr="00577432">
              <w:rPr>
                <w:rFonts w:ascii="Book Antiqua" w:hAnsi="Book Antiqua"/>
                <w:b/>
                <w:bCs/>
                <w:color w:val="000000" w:themeColor="text1" w:themeShade="BF"/>
                <w:sz w:val="20"/>
                <w:szCs w:val="20"/>
              </w:rPr>
              <w:t>Cromium</w:t>
            </w:r>
            <w:proofErr w:type="spellEnd"/>
          </w:p>
        </w:tc>
        <w:tc>
          <w:tcPr>
            <w:tcW w:w="963" w:type="dxa"/>
          </w:tcPr>
          <w:p w14:paraId="27476230" w14:textId="77777777" w:rsidR="00803956" w:rsidRPr="00577432" w:rsidRDefault="00AE688E">
            <w:pPr>
              <w:spacing w:after="0" w:line="480" w:lineRule="auto"/>
              <w:jc w:val="both"/>
              <w:rPr>
                <w:rFonts w:ascii="Book Antiqua" w:hAnsi="Book Antiqua"/>
                <w:sz w:val="20"/>
                <w:szCs w:val="20"/>
              </w:rPr>
            </w:pPr>
            <w:r w:rsidRPr="00577432">
              <w:rPr>
                <w:rFonts w:ascii="Book Antiqua" w:hAnsi="Book Antiqua"/>
                <w:color w:val="000000" w:themeColor="text1" w:themeShade="BF"/>
                <w:sz w:val="20"/>
                <w:szCs w:val="20"/>
              </w:rPr>
              <w:t>Cr</w:t>
            </w:r>
          </w:p>
        </w:tc>
        <w:tc>
          <w:tcPr>
            <w:tcW w:w="2233" w:type="dxa"/>
          </w:tcPr>
          <w:p w14:paraId="788E9FA7" w14:textId="77777777" w:rsidR="00803956" w:rsidRPr="00577432" w:rsidRDefault="00AE688E">
            <w:pPr>
              <w:spacing w:after="0" w:line="480" w:lineRule="auto"/>
              <w:jc w:val="both"/>
              <w:rPr>
                <w:rFonts w:ascii="Book Antiqua" w:hAnsi="Book Antiqua"/>
                <w:sz w:val="20"/>
                <w:szCs w:val="20"/>
              </w:rPr>
            </w:pPr>
            <w:r w:rsidRPr="00577432">
              <w:rPr>
                <w:rFonts w:ascii="Book Antiqua" w:hAnsi="Book Antiqua"/>
                <w:color w:val="000000" w:themeColor="text1" w:themeShade="BF"/>
                <w:sz w:val="20"/>
                <w:szCs w:val="20"/>
              </w:rPr>
              <w:t>10.34</w:t>
            </w:r>
          </w:p>
        </w:tc>
      </w:tr>
      <w:tr w:rsidR="00803956" w:rsidRPr="00577432" w14:paraId="01C10B66" w14:textId="77777777">
        <w:tc>
          <w:tcPr>
            <w:tcW w:w="1296" w:type="dxa"/>
          </w:tcPr>
          <w:p w14:paraId="3231B6E5" w14:textId="77777777" w:rsidR="00803956" w:rsidRPr="00577432" w:rsidRDefault="00AE688E">
            <w:pPr>
              <w:spacing w:after="0" w:line="480" w:lineRule="auto"/>
              <w:jc w:val="both"/>
              <w:rPr>
                <w:rFonts w:ascii="Book Antiqua" w:hAnsi="Book Antiqua"/>
                <w:b/>
                <w:bCs/>
                <w:sz w:val="20"/>
                <w:szCs w:val="20"/>
              </w:rPr>
            </w:pPr>
            <w:r w:rsidRPr="00577432">
              <w:rPr>
                <w:rFonts w:ascii="Book Antiqua" w:hAnsi="Book Antiqua"/>
                <w:b/>
                <w:bCs/>
                <w:color w:val="000000" w:themeColor="text1" w:themeShade="BF"/>
                <w:sz w:val="20"/>
                <w:szCs w:val="20"/>
              </w:rPr>
              <w:t xml:space="preserve">Carbon </w:t>
            </w:r>
          </w:p>
        </w:tc>
        <w:tc>
          <w:tcPr>
            <w:tcW w:w="963" w:type="dxa"/>
          </w:tcPr>
          <w:p w14:paraId="38424EA7" w14:textId="77777777" w:rsidR="00803956" w:rsidRPr="00577432" w:rsidRDefault="00AE688E">
            <w:pPr>
              <w:spacing w:after="0" w:line="480" w:lineRule="auto"/>
              <w:jc w:val="both"/>
              <w:rPr>
                <w:rFonts w:ascii="Book Antiqua" w:hAnsi="Book Antiqua"/>
                <w:sz w:val="20"/>
                <w:szCs w:val="20"/>
              </w:rPr>
            </w:pPr>
            <w:r w:rsidRPr="00577432">
              <w:rPr>
                <w:rFonts w:ascii="Book Antiqua" w:hAnsi="Book Antiqua"/>
                <w:color w:val="000000" w:themeColor="text1" w:themeShade="BF"/>
                <w:sz w:val="20"/>
                <w:szCs w:val="20"/>
              </w:rPr>
              <w:t>C</w:t>
            </w:r>
          </w:p>
        </w:tc>
        <w:tc>
          <w:tcPr>
            <w:tcW w:w="2233" w:type="dxa"/>
            <w:tcBorders>
              <w:right w:val="single" w:sz="4" w:space="0" w:color="auto"/>
            </w:tcBorders>
          </w:tcPr>
          <w:p w14:paraId="62D01FE0" w14:textId="77777777" w:rsidR="00803956" w:rsidRPr="00577432" w:rsidRDefault="00AE688E">
            <w:pPr>
              <w:spacing w:after="0" w:line="480" w:lineRule="auto"/>
              <w:jc w:val="both"/>
              <w:rPr>
                <w:rFonts w:ascii="Book Antiqua" w:hAnsi="Book Antiqua"/>
                <w:sz w:val="20"/>
                <w:szCs w:val="20"/>
              </w:rPr>
            </w:pPr>
            <w:r w:rsidRPr="00577432">
              <w:rPr>
                <w:rFonts w:ascii="Book Antiqua" w:hAnsi="Book Antiqua"/>
                <w:color w:val="000000" w:themeColor="text1" w:themeShade="BF"/>
                <w:sz w:val="20"/>
                <w:szCs w:val="20"/>
              </w:rPr>
              <w:t>7.52</w:t>
            </w:r>
          </w:p>
        </w:tc>
        <w:tc>
          <w:tcPr>
            <w:tcW w:w="1338" w:type="dxa"/>
            <w:tcBorders>
              <w:left w:val="single" w:sz="4" w:space="0" w:color="auto"/>
            </w:tcBorders>
          </w:tcPr>
          <w:p w14:paraId="6563D1F4" w14:textId="77777777" w:rsidR="00803956" w:rsidRPr="00577432" w:rsidRDefault="00AE688E">
            <w:pPr>
              <w:spacing w:after="0" w:line="480" w:lineRule="auto"/>
              <w:jc w:val="both"/>
              <w:rPr>
                <w:rFonts w:ascii="Book Antiqua" w:hAnsi="Book Antiqua"/>
                <w:b/>
                <w:bCs/>
                <w:sz w:val="20"/>
                <w:szCs w:val="20"/>
              </w:rPr>
            </w:pPr>
            <w:r w:rsidRPr="00577432">
              <w:rPr>
                <w:rFonts w:ascii="Book Antiqua" w:hAnsi="Book Antiqua"/>
                <w:b/>
                <w:bCs/>
                <w:color w:val="000000" w:themeColor="text1" w:themeShade="BF"/>
                <w:sz w:val="20"/>
                <w:szCs w:val="20"/>
              </w:rPr>
              <w:t>Nickel</w:t>
            </w:r>
          </w:p>
        </w:tc>
        <w:tc>
          <w:tcPr>
            <w:tcW w:w="963" w:type="dxa"/>
          </w:tcPr>
          <w:p w14:paraId="417A67F7" w14:textId="77777777" w:rsidR="00803956" w:rsidRPr="00577432" w:rsidRDefault="00AE688E">
            <w:pPr>
              <w:spacing w:after="0" w:line="480" w:lineRule="auto"/>
              <w:jc w:val="both"/>
              <w:rPr>
                <w:rFonts w:ascii="Book Antiqua" w:hAnsi="Book Antiqua"/>
                <w:sz w:val="20"/>
                <w:szCs w:val="20"/>
              </w:rPr>
            </w:pPr>
            <w:r w:rsidRPr="00577432">
              <w:rPr>
                <w:rFonts w:ascii="Book Antiqua" w:hAnsi="Book Antiqua"/>
                <w:color w:val="000000" w:themeColor="text1" w:themeShade="BF"/>
                <w:sz w:val="20"/>
                <w:szCs w:val="20"/>
              </w:rPr>
              <w:t>Ni</w:t>
            </w:r>
          </w:p>
        </w:tc>
        <w:tc>
          <w:tcPr>
            <w:tcW w:w="2233" w:type="dxa"/>
          </w:tcPr>
          <w:p w14:paraId="0FF33EE8" w14:textId="77777777" w:rsidR="00803956" w:rsidRPr="00577432" w:rsidRDefault="00AE688E">
            <w:pPr>
              <w:spacing w:after="0" w:line="480" w:lineRule="auto"/>
              <w:jc w:val="both"/>
              <w:rPr>
                <w:rFonts w:ascii="Book Antiqua" w:hAnsi="Book Antiqua"/>
                <w:sz w:val="20"/>
                <w:szCs w:val="20"/>
              </w:rPr>
            </w:pPr>
            <w:r w:rsidRPr="00577432">
              <w:rPr>
                <w:rFonts w:ascii="Book Antiqua" w:hAnsi="Book Antiqua"/>
                <w:color w:val="000000" w:themeColor="text1" w:themeShade="BF"/>
                <w:sz w:val="20"/>
                <w:szCs w:val="20"/>
              </w:rPr>
              <w:t>2.12</w:t>
            </w:r>
          </w:p>
        </w:tc>
      </w:tr>
      <w:tr w:rsidR="00803956" w:rsidRPr="00577432" w14:paraId="501B129B" w14:textId="77777777">
        <w:tc>
          <w:tcPr>
            <w:tcW w:w="1296" w:type="dxa"/>
          </w:tcPr>
          <w:p w14:paraId="65DEF59C" w14:textId="77777777" w:rsidR="00803956" w:rsidRPr="00577432" w:rsidRDefault="00AE688E">
            <w:pPr>
              <w:spacing w:after="0" w:line="480" w:lineRule="auto"/>
              <w:jc w:val="both"/>
              <w:rPr>
                <w:rFonts w:ascii="Book Antiqua" w:hAnsi="Book Antiqua"/>
                <w:b/>
                <w:bCs/>
                <w:sz w:val="20"/>
                <w:szCs w:val="20"/>
              </w:rPr>
            </w:pPr>
            <w:r w:rsidRPr="00577432">
              <w:rPr>
                <w:rFonts w:ascii="Book Antiqua" w:hAnsi="Book Antiqua"/>
                <w:b/>
                <w:bCs/>
                <w:color w:val="000000" w:themeColor="text1" w:themeShade="BF"/>
                <w:sz w:val="20"/>
                <w:szCs w:val="20"/>
              </w:rPr>
              <w:t>Silicon</w:t>
            </w:r>
          </w:p>
        </w:tc>
        <w:tc>
          <w:tcPr>
            <w:tcW w:w="963" w:type="dxa"/>
          </w:tcPr>
          <w:p w14:paraId="35814C4C" w14:textId="77777777" w:rsidR="00803956" w:rsidRPr="00577432" w:rsidRDefault="00AE688E">
            <w:pPr>
              <w:spacing w:after="0" w:line="480" w:lineRule="auto"/>
              <w:jc w:val="both"/>
              <w:rPr>
                <w:rFonts w:ascii="Book Antiqua" w:hAnsi="Book Antiqua"/>
                <w:sz w:val="20"/>
                <w:szCs w:val="20"/>
              </w:rPr>
            </w:pPr>
            <w:r w:rsidRPr="00577432">
              <w:rPr>
                <w:rFonts w:ascii="Book Antiqua" w:hAnsi="Book Antiqua"/>
                <w:color w:val="000000" w:themeColor="text1" w:themeShade="BF"/>
                <w:sz w:val="20"/>
                <w:szCs w:val="20"/>
              </w:rPr>
              <w:t>Si</w:t>
            </w:r>
          </w:p>
        </w:tc>
        <w:tc>
          <w:tcPr>
            <w:tcW w:w="2233" w:type="dxa"/>
            <w:tcBorders>
              <w:right w:val="single" w:sz="4" w:space="0" w:color="auto"/>
            </w:tcBorders>
          </w:tcPr>
          <w:p w14:paraId="3C58DC4C" w14:textId="77777777" w:rsidR="00803956" w:rsidRPr="00577432" w:rsidRDefault="00AE688E">
            <w:pPr>
              <w:spacing w:after="0" w:line="480" w:lineRule="auto"/>
              <w:jc w:val="both"/>
              <w:rPr>
                <w:rFonts w:ascii="Book Antiqua" w:hAnsi="Book Antiqua"/>
                <w:sz w:val="20"/>
                <w:szCs w:val="20"/>
              </w:rPr>
            </w:pPr>
            <w:r w:rsidRPr="00577432">
              <w:rPr>
                <w:rFonts w:ascii="Book Antiqua" w:hAnsi="Book Antiqua"/>
                <w:color w:val="000000" w:themeColor="text1" w:themeShade="BF"/>
                <w:sz w:val="20"/>
                <w:szCs w:val="20"/>
              </w:rPr>
              <w:t>4.46</w:t>
            </w:r>
          </w:p>
        </w:tc>
        <w:tc>
          <w:tcPr>
            <w:tcW w:w="1338" w:type="dxa"/>
            <w:tcBorders>
              <w:left w:val="single" w:sz="4" w:space="0" w:color="auto"/>
            </w:tcBorders>
          </w:tcPr>
          <w:p w14:paraId="38081D89" w14:textId="77777777" w:rsidR="00803956" w:rsidRPr="00577432" w:rsidRDefault="00AE688E">
            <w:pPr>
              <w:spacing w:after="0" w:line="480" w:lineRule="auto"/>
              <w:jc w:val="both"/>
              <w:rPr>
                <w:rFonts w:ascii="Book Antiqua" w:hAnsi="Book Antiqua"/>
                <w:b/>
                <w:bCs/>
                <w:sz w:val="20"/>
                <w:szCs w:val="20"/>
              </w:rPr>
            </w:pPr>
            <w:r w:rsidRPr="00577432">
              <w:rPr>
                <w:rFonts w:ascii="Book Antiqua" w:hAnsi="Book Antiqua"/>
                <w:b/>
                <w:bCs/>
                <w:color w:val="000000" w:themeColor="text1" w:themeShade="BF"/>
                <w:sz w:val="20"/>
                <w:szCs w:val="20"/>
              </w:rPr>
              <w:t>Cupper</w:t>
            </w:r>
          </w:p>
        </w:tc>
        <w:tc>
          <w:tcPr>
            <w:tcW w:w="963" w:type="dxa"/>
          </w:tcPr>
          <w:p w14:paraId="2A61E703" w14:textId="77777777" w:rsidR="00803956" w:rsidRPr="00577432" w:rsidRDefault="00AE688E">
            <w:pPr>
              <w:spacing w:after="0" w:line="480" w:lineRule="auto"/>
              <w:jc w:val="both"/>
              <w:rPr>
                <w:rFonts w:ascii="Book Antiqua" w:hAnsi="Book Antiqua"/>
                <w:sz w:val="20"/>
                <w:szCs w:val="20"/>
              </w:rPr>
            </w:pPr>
            <w:r w:rsidRPr="00577432">
              <w:rPr>
                <w:rFonts w:ascii="Book Antiqua" w:hAnsi="Book Antiqua"/>
                <w:color w:val="000000" w:themeColor="text1" w:themeShade="BF"/>
                <w:sz w:val="20"/>
                <w:szCs w:val="20"/>
              </w:rPr>
              <w:t>Cu</w:t>
            </w:r>
          </w:p>
        </w:tc>
        <w:tc>
          <w:tcPr>
            <w:tcW w:w="2233" w:type="dxa"/>
          </w:tcPr>
          <w:p w14:paraId="08E83A8E" w14:textId="77777777" w:rsidR="00803956" w:rsidRPr="00577432" w:rsidRDefault="00AE688E">
            <w:pPr>
              <w:spacing w:after="0" w:line="480" w:lineRule="auto"/>
              <w:jc w:val="both"/>
              <w:rPr>
                <w:rFonts w:ascii="Book Antiqua" w:hAnsi="Book Antiqua"/>
                <w:sz w:val="20"/>
                <w:szCs w:val="20"/>
              </w:rPr>
            </w:pPr>
            <w:r w:rsidRPr="00577432">
              <w:rPr>
                <w:rFonts w:ascii="Book Antiqua" w:hAnsi="Book Antiqua"/>
                <w:color w:val="000000" w:themeColor="text1" w:themeShade="BF"/>
                <w:sz w:val="20"/>
                <w:szCs w:val="20"/>
              </w:rPr>
              <w:t>3.20</w:t>
            </w:r>
          </w:p>
        </w:tc>
      </w:tr>
      <w:tr w:rsidR="00803956" w:rsidRPr="00577432" w14:paraId="1172D81D" w14:textId="77777777">
        <w:tc>
          <w:tcPr>
            <w:tcW w:w="1296" w:type="dxa"/>
          </w:tcPr>
          <w:p w14:paraId="39A5A6EA" w14:textId="77777777" w:rsidR="00803956" w:rsidRPr="00577432" w:rsidRDefault="00AE688E">
            <w:pPr>
              <w:spacing w:after="0" w:line="480" w:lineRule="auto"/>
              <w:jc w:val="both"/>
              <w:rPr>
                <w:rFonts w:ascii="Book Antiqua" w:hAnsi="Book Antiqua"/>
                <w:b/>
                <w:bCs/>
                <w:sz w:val="20"/>
                <w:szCs w:val="20"/>
              </w:rPr>
            </w:pPr>
            <w:r w:rsidRPr="00577432">
              <w:rPr>
                <w:rFonts w:ascii="Book Antiqua" w:hAnsi="Book Antiqua"/>
                <w:b/>
                <w:bCs/>
                <w:color w:val="000000" w:themeColor="text1" w:themeShade="BF"/>
                <w:sz w:val="20"/>
                <w:szCs w:val="20"/>
              </w:rPr>
              <w:t>Iron</w:t>
            </w:r>
          </w:p>
        </w:tc>
        <w:tc>
          <w:tcPr>
            <w:tcW w:w="963" w:type="dxa"/>
          </w:tcPr>
          <w:p w14:paraId="23013A59" w14:textId="77777777" w:rsidR="00803956" w:rsidRPr="00577432" w:rsidRDefault="00AE688E">
            <w:pPr>
              <w:spacing w:after="0" w:line="480" w:lineRule="auto"/>
              <w:jc w:val="both"/>
              <w:rPr>
                <w:rFonts w:ascii="Book Antiqua" w:hAnsi="Book Antiqua"/>
                <w:sz w:val="20"/>
                <w:szCs w:val="20"/>
              </w:rPr>
            </w:pPr>
            <w:r w:rsidRPr="00577432">
              <w:rPr>
                <w:rFonts w:ascii="Book Antiqua" w:hAnsi="Book Antiqua"/>
                <w:color w:val="000000" w:themeColor="text1" w:themeShade="BF"/>
                <w:sz w:val="20"/>
                <w:szCs w:val="20"/>
              </w:rPr>
              <w:t>Fe</w:t>
            </w:r>
          </w:p>
        </w:tc>
        <w:tc>
          <w:tcPr>
            <w:tcW w:w="2233" w:type="dxa"/>
            <w:tcBorders>
              <w:right w:val="single" w:sz="4" w:space="0" w:color="auto"/>
            </w:tcBorders>
          </w:tcPr>
          <w:p w14:paraId="01282BEC" w14:textId="77777777" w:rsidR="00803956" w:rsidRPr="00577432" w:rsidRDefault="00AE688E">
            <w:pPr>
              <w:spacing w:after="0" w:line="480" w:lineRule="auto"/>
              <w:jc w:val="both"/>
              <w:rPr>
                <w:rFonts w:ascii="Book Antiqua" w:hAnsi="Book Antiqua"/>
                <w:sz w:val="20"/>
                <w:szCs w:val="20"/>
              </w:rPr>
            </w:pPr>
            <w:r w:rsidRPr="00577432">
              <w:rPr>
                <w:rFonts w:ascii="Book Antiqua" w:hAnsi="Book Antiqua"/>
                <w:color w:val="000000" w:themeColor="text1" w:themeShade="BF"/>
                <w:sz w:val="20"/>
                <w:szCs w:val="20"/>
              </w:rPr>
              <w:t>27.77</w:t>
            </w:r>
          </w:p>
        </w:tc>
        <w:tc>
          <w:tcPr>
            <w:tcW w:w="1338" w:type="dxa"/>
            <w:tcBorders>
              <w:left w:val="single" w:sz="4" w:space="0" w:color="auto"/>
            </w:tcBorders>
          </w:tcPr>
          <w:p w14:paraId="7D29AA10" w14:textId="77777777" w:rsidR="00803956" w:rsidRPr="00577432" w:rsidRDefault="00803956">
            <w:pPr>
              <w:spacing w:after="0" w:line="480" w:lineRule="auto"/>
              <w:jc w:val="both"/>
              <w:rPr>
                <w:rFonts w:ascii="Book Antiqua" w:hAnsi="Book Antiqua"/>
                <w:sz w:val="20"/>
                <w:szCs w:val="20"/>
              </w:rPr>
            </w:pPr>
          </w:p>
        </w:tc>
        <w:tc>
          <w:tcPr>
            <w:tcW w:w="963" w:type="dxa"/>
          </w:tcPr>
          <w:p w14:paraId="426E23E5" w14:textId="77777777" w:rsidR="00803956" w:rsidRPr="00577432" w:rsidRDefault="00803956">
            <w:pPr>
              <w:spacing w:after="0" w:line="480" w:lineRule="auto"/>
              <w:jc w:val="both"/>
              <w:rPr>
                <w:rFonts w:ascii="Book Antiqua" w:hAnsi="Book Antiqua"/>
                <w:sz w:val="20"/>
                <w:szCs w:val="20"/>
              </w:rPr>
            </w:pPr>
          </w:p>
        </w:tc>
        <w:tc>
          <w:tcPr>
            <w:tcW w:w="2233" w:type="dxa"/>
          </w:tcPr>
          <w:p w14:paraId="1663E5C8" w14:textId="77777777" w:rsidR="00803956" w:rsidRPr="00577432" w:rsidRDefault="00803956">
            <w:pPr>
              <w:spacing w:after="0" w:line="480" w:lineRule="auto"/>
              <w:jc w:val="both"/>
              <w:rPr>
                <w:rFonts w:ascii="Book Antiqua" w:hAnsi="Book Antiqua"/>
                <w:sz w:val="20"/>
                <w:szCs w:val="20"/>
              </w:rPr>
            </w:pPr>
          </w:p>
        </w:tc>
      </w:tr>
    </w:tbl>
    <w:p w14:paraId="7DD99BAF" w14:textId="77777777" w:rsidR="00803956" w:rsidRPr="00577432" w:rsidRDefault="00803956">
      <w:pPr>
        <w:spacing w:line="480" w:lineRule="auto"/>
        <w:jc w:val="both"/>
        <w:rPr>
          <w:rFonts w:ascii="Book Antiqua" w:hAnsi="Book Antiqua"/>
          <w:color w:val="18181B"/>
          <w:sz w:val="20"/>
          <w:szCs w:val="20"/>
          <w:shd w:val="clear" w:color="auto" w:fill="FFFFFF"/>
        </w:rPr>
      </w:pPr>
    </w:p>
    <w:p w14:paraId="4D9A9E8F" w14:textId="77777777" w:rsidR="00CE0C5B" w:rsidRDefault="00AE688E">
      <w:pPr>
        <w:spacing w:line="480" w:lineRule="auto"/>
        <w:jc w:val="both"/>
        <w:rPr>
          <w:rFonts w:ascii="Book Antiqua" w:eastAsiaTheme="minorEastAsia" w:hAnsi="Book Antiqua"/>
          <w:color w:val="1F1F1F"/>
          <w:sz w:val="20"/>
          <w:szCs w:val="20"/>
        </w:rPr>
      </w:pPr>
      <w:r w:rsidRPr="00577432">
        <w:rPr>
          <w:rFonts w:ascii="Book Antiqua" w:hAnsi="Book Antiqua"/>
          <w:noProof/>
          <w:sz w:val="20"/>
          <w:szCs w:val="20"/>
        </w:rPr>
        <w:drawing>
          <wp:inline distT="0" distB="0" distL="0" distR="0" wp14:anchorId="72C6E1B9" wp14:editId="52CE5B2C">
            <wp:extent cx="5589270" cy="207327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639061" cy="2091708"/>
                    </a:xfrm>
                    <a:prstGeom prst="rect">
                      <a:avLst/>
                    </a:prstGeom>
                    <a:noFill/>
                    <a:ln>
                      <a:noFill/>
                    </a:ln>
                  </pic:spPr>
                </pic:pic>
              </a:graphicData>
            </a:graphic>
          </wp:inline>
        </w:drawing>
      </w:r>
    </w:p>
    <w:p w14:paraId="20368FE6" w14:textId="27BB0AD0" w:rsidR="00803956" w:rsidRPr="00577432" w:rsidRDefault="00AE688E">
      <w:pPr>
        <w:spacing w:line="480" w:lineRule="auto"/>
        <w:jc w:val="both"/>
        <w:rPr>
          <w:rFonts w:ascii="Book Antiqua" w:hAnsi="Book Antiqua"/>
          <w:color w:val="18181B"/>
          <w:sz w:val="20"/>
          <w:szCs w:val="20"/>
          <w:shd w:val="clear" w:color="auto" w:fill="FFFFFF"/>
        </w:rPr>
      </w:pPr>
      <w:r w:rsidRPr="00577432">
        <w:rPr>
          <w:rFonts w:ascii="Book Antiqua" w:eastAsiaTheme="minorEastAsia" w:hAnsi="Book Antiqua"/>
          <w:color w:val="1F1F1F"/>
          <w:sz w:val="20"/>
          <w:szCs w:val="20"/>
        </w:rPr>
        <w:t xml:space="preserve">Figure 3: </w:t>
      </w:r>
      <w:bookmarkStart w:id="46" w:name="_Hlk226983276"/>
      <w:r w:rsidRPr="00577432">
        <w:rPr>
          <w:rFonts w:ascii="Book Antiqua" w:hAnsi="Book Antiqua"/>
          <w:sz w:val="20"/>
          <w:szCs w:val="20"/>
        </w:rPr>
        <w:t xml:space="preserve">Energy Dispersive X-ray Spectroscopy (EDS) of </w:t>
      </w:r>
      <w:r w:rsidRPr="00577432">
        <w:rPr>
          <w:rFonts w:ascii="Book Antiqua" w:hAnsi="Book Antiqua"/>
          <w:i/>
          <w:iCs/>
          <w:sz w:val="20"/>
          <w:szCs w:val="20"/>
        </w:rPr>
        <w:t>Gmelina arborea</w:t>
      </w:r>
      <w:r w:rsidRPr="00577432">
        <w:rPr>
          <w:rFonts w:ascii="Book Antiqua" w:hAnsi="Book Antiqua"/>
          <w:sz w:val="20"/>
          <w:szCs w:val="20"/>
        </w:rPr>
        <w:t xml:space="preserve"> seed oil: </w:t>
      </w:r>
      <w:bookmarkEnd w:id="46"/>
      <w:r w:rsidRPr="00577432">
        <w:rPr>
          <w:rFonts w:ascii="Book Antiqua" w:hAnsi="Book Antiqua"/>
          <w:sz w:val="20"/>
          <w:szCs w:val="20"/>
        </w:rPr>
        <w:t>Analysis of Elemental Composition</w:t>
      </w:r>
    </w:p>
    <w:p w14:paraId="683B1FD4" w14:textId="77777777" w:rsidR="00803956" w:rsidRPr="00577432" w:rsidRDefault="00803956">
      <w:pPr>
        <w:spacing w:after="0" w:line="240" w:lineRule="auto"/>
        <w:jc w:val="both"/>
        <w:rPr>
          <w:rFonts w:ascii="Book Antiqua" w:eastAsia="Calibri" w:hAnsi="Book Antiqua" w:cs="Times New Roman"/>
          <w:b/>
          <w:bCs/>
          <w:sz w:val="20"/>
          <w:szCs w:val="20"/>
        </w:rPr>
        <w:sectPr w:rsidR="00803956" w:rsidRPr="00577432">
          <w:type w:val="continuous"/>
          <w:pgSz w:w="11907" w:h="16840"/>
          <w:pgMar w:top="720" w:right="720" w:bottom="720" w:left="720" w:header="1134" w:footer="1134" w:gutter="0"/>
          <w:cols w:space="720"/>
          <w:titlePg/>
          <w:docGrid w:linePitch="360"/>
        </w:sectPr>
      </w:pPr>
    </w:p>
    <w:p w14:paraId="3F40E77A" w14:textId="77777777" w:rsidR="00803956" w:rsidRPr="00577432" w:rsidRDefault="00AE688E">
      <w:pPr>
        <w:spacing w:line="240" w:lineRule="auto"/>
        <w:jc w:val="both"/>
        <w:rPr>
          <w:rFonts w:ascii="Book Antiqua" w:hAnsi="Book Antiqua"/>
          <w:b/>
          <w:bCs/>
          <w:color w:val="1F1F1F"/>
          <w:sz w:val="20"/>
          <w:szCs w:val="20"/>
        </w:rPr>
      </w:pPr>
      <w:r w:rsidRPr="00577432">
        <w:rPr>
          <w:rFonts w:ascii="Book Antiqua" w:hAnsi="Book Antiqua"/>
          <w:b/>
          <w:bCs/>
          <w:color w:val="1F1F1F"/>
          <w:sz w:val="20"/>
          <w:szCs w:val="20"/>
        </w:rPr>
        <w:t>4. Conclusion</w:t>
      </w:r>
    </w:p>
    <w:p w14:paraId="37FCF688" w14:textId="77777777" w:rsidR="00803956" w:rsidRPr="00577432" w:rsidRDefault="00AE688E">
      <w:pPr>
        <w:spacing w:line="240" w:lineRule="auto"/>
        <w:jc w:val="both"/>
        <w:rPr>
          <w:rFonts w:ascii="Book Antiqua" w:hAnsi="Book Antiqua"/>
          <w:sz w:val="20"/>
          <w:szCs w:val="20"/>
          <w:vertAlign w:val="superscript"/>
        </w:rPr>
      </w:pPr>
      <w:r w:rsidRPr="00577432">
        <w:rPr>
          <w:rFonts w:ascii="Book Antiqua" w:hAnsi="Book Antiqua"/>
          <w:sz w:val="20"/>
          <w:szCs w:val="20"/>
        </w:rPr>
        <w:t xml:space="preserve">This research conducted a comprehensive characterization of oil extracted </w:t>
      </w:r>
      <w:proofErr w:type="gramStart"/>
      <w:r w:rsidRPr="00577432">
        <w:rPr>
          <w:rFonts w:ascii="Book Antiqua" w:hAnsi="Book Antiqua"/>
          <w:sz w:val="20"/>
          <w:szCs w:val="20"/>
        </w:rPr>
        <w:t>from  seeds</w:t>
      </w:r>
      <w:proofErr w:type="gramEnd"/>
      <w:r w:rsidRPr="00577432">
        <w:rPr>
          <w:rFonts w:ascii="Book Antiqua" w:hAnsi="Book Antiqua"/>
          <w:sz w:val="20"/>
          <w:szCs w:val="20"/>
        </w:rPr>
        <w:t xml:space="preserve"> to confirm its high potential as an industrial bioresource. The study was motivated by the neglect and abandonment of seeds as forest residue, despite the oil's distinctive chemical composition, which makes it a promising sustainable industrial bioresource. The research reports an oil yield of 35.85%, identifying the seed as a viable source for large-scale extraction. Chemically, the oil is dominated by oleic acid (50.17%), and its high flash point of 205 °C suggests that it is well-suited for biodiesel and </w:t>
      </w:r>
      <w:proofErr w:type="spellStart"/>
      <w:r w:rsidRPr="00577432">
        <w:rPr>
          <w:rFonts w:ascii="Book Antiqua" w:hAnsi="Book Antiqua"/>
          <w:sz w:val="20"/>
          <w:szCs w:val="20"/>
        </w:rPr>
        <w:t>biolubricant</w:t>
      </w:r>
      <w:proofErr w:type="spellEnd"/>
      <w:r w:rsidRPr="00577432">
        <w:rPr>
          <w:rFonts w:ascii="Book Antiqua" w:hAnsi="Book Antiqua"/>
          <w:sz w:val="20"/>
          <w:szCs w:val="20"/>
        </w:rPr>
        <w:t xml:space="preserve"> production. However, the acid value of 18.700 mg KOH/kg and the FFA content of 9.35% indicate that a two-step transesterification process is required for fuel conversion. </w:t>
      </w:r>
      <w:r w:rsidRPr="00577432">
        <w:rPr>
          <w:rStyle w:val="citation-1285"/>
          <w:rFonts w:ascii="Book Antiqua" w:hAnsi="Book Antiqua"/>
          <w:sz w:val="20"/>
          <w:szCs w:val="20"/>
        </w:rPr>
        <w:t>In addition</w:t>
      </w:r>
      <w:r w:rsidRPr="00577432">
        <w:rPr>
          <w:rFonts w:ascii="Book Antiqua" w:hAnsi="Book Antiqua"/>
          <w:sz w:val="20"/>
          <w:szCs w:val="20"/>
        </w:rPr>
        <w:t>, the detection of bioactive compounds such as squalene (1.18%), beta-sitosterol (0.39%), and stigmasterol (0.21%) highlights the oil’s significant value for pharmaceutical and cosmeceutical applications. FT-IR analysis also confirms the oil's triglyceride nature, specifically through the strong ester carbonyl peak at 1742.5 cm</w:t>
      </w:r>
      <w:r w:rsidRPr="00577432">
        <w:rPr>
          <w:rFonts w:ascii="Book Antiqua" w:hAnsi="Book Antiqua"/>
          <w:sz w:val="20"/>
          <w:szCs w:val="20"/>
          <w:vertAlign w:val="superscript"/>
        </w:rPr>
        <w:t>-1.</w:t>
      </w:r>
    </w:p>
    <w:p w14:paraId="7E8A969F" w14:textId="77777777" w:rsidR="00803956" w:rsidRPr="00577432" w:rsidRDefault="00AE688E">
      <w:pPr>
        <w:spacing w:after="0" w:line="240" w:lineRule="auto"/>
        <w:ind w:left="567" w:hanging="567"/>
        <w:jc w:val="both"/>
        <w:rPr>
          <w:rFonts w:ascii="Book Antiqua" w:hAnsi="Book Antiqua"/>
          <w:b/>
          <w:bCs/>
          <w:color w:val="1F1F1F"/>
          <w:sz w:val="20"/>
          <w:szCs w:val="20"/>
        </w:rPr>
      </w:pPr>
      <w:r w:rsidRPr="00577432">
        <w:rPr>
          <w:rFonts w:ascii="Book Antiqua" w:hAnsi="Book Antiqua"/>
          <w:b/>
          <w:bCs/>
          <w:color w:val="1F1F1F"/>
          <w:sz w:val="20"/>
          <w:szCs w:val="20"/>
        </w:rPr>
        <w:t>References</w:t>
      </w:r>
    </w:p>
    <w:p w14:paraId="25C13C16" w14:textId="77777777" w:rsidR="00803956" w:rsidRPr="00577432" w:rsidRDefault="00AE688E">
      <w:pPr>
        <w:spacing w:after="0" w:line="240" w:lineRule="auto"/>
        <w:ind w:left="567" w:hanging="567"/>
        <w:jc w:val="both"/>
        <w:rPr>
          <w:rFonts w:ascii="Book Antiqua" w:hAnsi="Book Antiqua"/>
          <w:color w:val="1F1F1F"/>
          <w:sz w:val="20"/>
          <w:szCs w:val="20"/>
        </w:rPr>
      </w:pPr>
      <w:r w:rsidRPr="00577432">
        <w:rPr>
          <w:rFonts w:ascii="Book Antiqua" w:eastAsia="Times New Roman" w:hAnsi="Book Antiqua"/>
          <w:color w:val="000000"/>
          <w:sz w:val="20"/>
          <w:szCs w:val="20"/>
        </w:rPr>
        <w:t xml:space="preserve">Abdelkhalik, A., Elsayed, H., Hassan, M., Nour, M., Shehata, A.B. and Helmy, M., (2018). Using thermal analysis techniques for identifying the flash point temperatures of some lubricant and base oils. </w:t>
      </w:r>
      <w:r w:rsidRPr="00577432">
        <w:rPr>
          <w:rFonts w:ascii="Book Antiqua" w:eastAsia="Times New Roman" w:hAnsi="Book Antiqua"/>
          <w:i/>
          <w:iCs/>
          <w:color w:val="000000"/>
          <w:sz w:val="20"/>
          <w:szCs w:val="20"/>
        </w:rPr>
        <w:t>Egyptian Journal of Petroleum</w:t>
      </w:r>
      <w:r w:rsidRPr="00577432">
        <w:rPr>
          <w:rFonts w:ascii="Book Antiqua" w:eastAsia="Times New Roman" w:hAnsi="Book Antiqua"/>
          <w:color w:val="000000"/>
          <w:sz w:val="20"/>
          <w:szCs w:val="20"/>
        </w:rPr>
        <w:t>, 27(1), pp.131-136.</w:t>
      </w:r>
      <w:r w:rsidRPr="00577432">
        <w:rPr>
          <w:rFonts w:ascii="Book Antiqua" w:eastAsia="Times New Roman" w:hAnsi="Book Antiqua"/>
          <w:color w:val="000000"/>
          <w:sz w:val="20"/>
          <w:szCs w:val="20"/>
        </w:rPr>
        <w:br/>
      </w:r>
      <w:hyperlink r:id="rId20" w:tgtFrame="_blank" w:history="1">
        <w:r w:rsidRPr="00577432">
          <w:rPr>
            <w:rFonts w:ascii="Book Antiqua" w:eastAsia="Times New Roman" w:hAnsi="Book Antiqua"/>
            <w:color w:val="0000FF"/>
            <w:sz w:val="20"/>
            <w:szCs w:val="20"/>
            <w:u w:val="single"/>
          </w:rPr>
          <w:t>https://doi.org/10.1016/j.ejpe.2017.02.006</w:t>
        </w:r>
      </w:hyperlink>
      <w:r w:rsidRPr="00577432">
        <w:rPr>
          <w:rFonts w:ascii="Book Antiqua" w:eastAsia="Times New Roman" w:hAnsi="Book Antiqua"/>
          <w:color w:val="0000FF"/>
          <w:sz w:val="20"/>
          <w:szCs w:val="20"/>
          <w:u w:val="single"/>
        </w:rPr>
        <w:t xml:space="preserve"> </w:t>
      </w:r>
    </w:p>
    <w:p w14:paraId="012AE83F" w14:textId="77777777" w:rsidR="00803956" w:rsidRPr="00577432" w:rsidRDefault="00AE688E">
      <w:pPr>
        <w:spacing w:after="0" w:line="240" w:lineRule="auto"/>
        <w:ind w:left="567" w:hanging="567"/>
        <w:jc w:val="both"/>
        <w:rPr>
          <w:rFonts w:ascii="Book Antiqua" w:hAnsi="Book Antiqua"/>
          <w:color w:val="1F1F1F"/>
          <w:sz w:val="20"/>
          <w:szCs w:val="20"/>
          <w:highlight w:val="yellow"/>
        </w:rPr>
      </w:pPr>
      <w:r w:rsidRPr="00577432">
        <w:rPr>
          <w:rFonts w:ascii="Book Antiqua" w:eastAsia="Times New Roman" w:hAnsi="Book Antiqua"/>
          <w:color w:val="000000"/>
          <w:sz w:val="20"/>
          <w:szCs w:val="20"/>
        </w:rPr>
        <w:t xml:space="preserve">Adewale, A. O., Grace, O. A., Omotoso, A. O., Ayoola, B. K., Abraham, O. A., and Paul, O. I., (2022). Kinetics of the process of oil extraction from Gmelina arborea seeds. </w:t>
      </w:r>
      <w:r w:rsidRPr="00577432">
        <w:rPr>
          <w:rFonts w:ascii="Book Antiqua" w:eastAsia="Times New Roman" w:hAnsi="Book Antiqua"/>
          <w:i/>
          <w:iCs/>
          <w:color w:val="000000"/>
          <w:sz w:val="20"/>
          <w:szCs w:val="20"/>
        </w:rPr>
        <w:t>World Sci. News</w:t>
      </w:r>
      <w:r w:rsidRPr="00577432">
        <w:rPr>
          <w:rFonts w:ascii="Book Antiqua" w:eastAsia="Times New Roman" w:hAnsi="Book Antiqua"/>
          <w:color w:val="000000"/>
          <w:sz w:val="20"/>
          <w:szCs w:val="20"/>
        </w:rPr>
        <w:t>, 173, pp. 27-42</w:t>
      </w:r>
    </w:p>
    <w:p w14:paraId="661C5A9A" w14:textId="77777777" w:rsidR="00803956" w:rsidRPr="00577432" w:rsidRDefault="00803956">
      <w:pPr>
        <w:spacing w:line="240" w:lineRule="auto"/>
        <w:ind w:left="567" w:hanging="567"/>
        <w:jc w:val="both"/>
        <w:rPr>
          <w:rFonts w:ascii="Book Antiqua" w:hAnsi="Book Antiqua"/>
          <w:color w:val="1F1F1F"/>
          <w:sz w:val="20"/>
          <w:szCs w:val="20"/>
        </w:rPr>
      </w:pPr>
    </w:p>
    <w:p w14:paraId="68CCBC1B" w14:textId="77777777" w:rsidR="00803956" w:rsidRPr="00577432" w:rsidRDefault="00AE688E">
      <w:pPr>
        <w:spacing w:line="240" w:lineRule="auto"/>
        <w:ind w:left="567" w:hanging="567"/>
        <w:jc w:val="both"/>
        <w:rPr>
          <w:rFonts w:ascii="Book Antiqua" w:hAnsi="Book Antiqua"/>
          <w:color w:val="222222"/>
          <w:sz w:val="20"/>
          <w:szCs w:val="20"/>
          <w:highlight w:val="yellow"/>
          <w:shd w:val="clear" w:color="auto" w:fill="FFFFFF"/>
        </w:rPr>
      </w:pPr>
      <w:r w:rsidRPr="00577432">
        <w:rPr>
          <w:rFonts w:ascii="Book Antiqua" w:eastAsia="Times New Roman" w:hAnsi="Book Antiqua"/>
          <w:color w:val="000000"/>
          <w:sz w:val="20"/>
          <w:szCs w:val="20"/>
        </w:rPr>
        <w:t xml:space="preserve">Afonso, I.S., Nobrega, G., Lima, R., Gomes, J.R. and Ribeiro, J.E., (2023). Conventional and recent advances of vegetable oils as metalworking fluids (MWFs): </w:t>
      </w:r>
      <w:r w:rsidRPr="00577432">
        <w:rPr>
          <w:rFonts w:ascii="Book Antiqua" w:eastAsia="Times New Roman" w:hAnsi="Book Antiqua"/>
          <w:i/>
          <w:iCs/>
          <w:color w:val="000000"/>
          <w:sz w:val="20"/>
          <w:szCs w:val="20"/>
        </w:rPr>
        <w:t>a review</w:t>
      </w:r>
      <w:r w:rsidRPr="00577432">
        <w:rPr>
          <w:rFonts w:ascii="Book Antiqua" w:eastAsia="Times New Roman" w:hAnsi="Book Antiqua"/>
          <w:color w:val="000000"/>
          <w:sz w:val="20"/>
          <w:szCs w:val="20"/>
        </w:rPr>
        <w:t xml:space="preserve">. Lubricants, 11(4), p.160. </w:t>
      </w:r>
      <w:hyperlink r:id="rId21" w:tgtFrame="_blank" w:history="1">
        <w:r w:rsidRPr="00577432">
          <w:rPr>
            <w:rFonts w:ascii="Book Antiqua" w:eastAsia="Times New Roman" w:hAnsi="Book Antiqua"/>
            <w:color w:val="0000FF"/>
            <w:sz w:val="20"/>
            <w:szCs w:val="20"/>
            <w:u w:val="single"/>
          </w:rPr>
          <w:t>https://doi.org/10.3390/lubricants11040160</w:t>
        </w:r>
      </w:hyperlink>
    </w:p>
    <w:p w14:paraId="11594E46" w14:textId="77777777" w:rsidR="00803956" w:rsidRPr="00577432" w:rsidRDefault="00AE688E">
      <w:pPr>
        <w:spacing w:after="0" w:line="240" w:lineRule="auto"/>
        <w:ind w:left="567" w:hanging="567"/>
        <w:jc w:val="both"/>
        <w:outlineLvl w:val="2"/>
        <w:rPr>
          <w:rFonts w:ascii="Book Antiqua" w:eastAsia="Times New Roman" w:hAnsi="Book Antiqua"/>
          <w:color w:val="1F1F1F"/>
          <w:sz w:val="20"/>
          <w:szCs w:val="20"/>
        </w:rPr>
      </w:pPr>
      <w:r w:rsidRPr="00577432">
        <w:rPr>
          <w:rFonts w:ascii="Book Antiqua" w:eastAsia="Times New Roman" w:hAnsi="Book Antiqua"/>
          <w:color w:val="000000"/>
          <w:sz w:val="20"/>
          <w:szCs w:val="20"/>
        </w:rPr>
        <w:t xml:space="preserve">Akanksha, M.S., Sumanth, P., Akhil, U.V., Radhika, N. and Ravichandran, M., (2025). The modification and adoption of </w:t>
      </w:r>
      <w:proofErr w:type="spellStart"/>
      <w:r w:rsidRPr="00577432">
        <w:rPr>
          <w:rFonts w:ascii="Book Antiqua" w:eastAsia="Times New Roman" w:hAnsi="Book Antiqua"/>
          <w:color w:val="000000"/>
          <w:sz w:val="20"/>
          <w:szCs w:val="20"/>
        </w:rPr>
        <w:t>biolubricants</w:t>
      </w:r>
      <w:proofErr w:type="spellEnd"/>
      <w:r w:rsidRPr="00577432">
        <w:rPr>
          <w:rFonts w:ascii="Book Antiqua" w:eastAsia="Times New Roman" w:hAnsi="Book Antiqua"/>
          <w:color w:val="000000"/>
          <w:sz w:val="20"/>
          <w:szCs w:val="20"/>
        </w:rPr>
        <w:t xml:space="preserve"> as alternatives in the automotive industry. </w:t>
      </w:r>
      <w:r w:rsidRPr="00577432">
        <w:rPr>
          <w:rFonts w:ascii="Book Antiqua" w:eastAsia="Times New Roman" w:hAnsi="Book Antiqua"/>
          <w:i/>
          <w:iCs/>
          <w:color w:val="000000"/>
          <w:sz w:val="20"/>
          <w:szCs w:val="20"/>
        </w:rPr>
        <w:t>Environmental Science and Pollution Research,</w:t>
      </w:r>
      <w:r w:rsidRPr="00577432">
        <w:rPr>
          <w:rFonts w:ascii="Book Antiqua" w:eastAsia="Times New Roman" w:hAnsi="Book Antiqua"/>
          <w:color w:val="000000"/>
          <w:sz w:val="20"/>
          <w:szCs w:val="20"/>
        </w:rPr>
        <w:t xml:space="preserve"> 32(3), pp.1043-1072.</w:t>
      </w:r>
      <w:r w:rsidRPr="00577432">
        <w:rPr>
          <w:rFonts w:ascii="Book Antiqua" w:eastAsia="Times New Roman" w:hAnsi="Book Antiqua"/>
          <w:color w:val="000000"/>
          <w:sz w:val="20"/>
          <w:szCs w:val="20"/>
        </w:rPr>
        <w:br/>
      </w:r>
      <w:hyperlink r:id="rId22" w:tgtFrame="_blank" w:history="1">
        <w:r w:rsidRPr="00577432">
          <w:rPr>
            <w:rFonts w:ascii="Book Antiqua" w:eastAsia="Times New Roman" w:hAnsi="Book Antiqua"/>
            <w:color w:val="0000FF"/>
            <w:sz w:val="20"/>
            <w:szCs w:val="20"/>
            <w:u w:val="single"/>
          </w:rPr>
          <w:t>https://doi.org/10.1007/s11356-024-35670-z</w:t>
        </w:r>
      </w:hyperlink>
    </w:p>
    <w:p w14:paraId="2A1C8D93" w14:textId="77777777" w:rsidR="00803956" w:rsidRPr="00577432" w:rsidRDefault="00AE688E">
      <w:pPr>
        <w:spacing w:after="150" w:line="240" w:lineRule="auto"/>
        <w:ind w:left="567" w:hanging="567"/>
        <w:jc w:val="both"/>
        <w:rPr>
          <w:rFonts w:ascii="Book Antiqua" w:hAnsi="Book Antiqua"/>
          <w:color w:val="222222"/>
          <w:sz w:val="20"/>
          <w:szCs w:val="20"/>
          <w:highlight w:val="yellow"/>
          <w:shd w:val="clear" w:color="auto" w:fill="FFFFFF"/>
        </w:rPr>
      </w:pPr>
      <w:r w:rsidRPr="00577432">
        <w:rPr>
          <w:rFonts w:ascii="Book Antiqua" w:eastAsia="Times New Roman" w:hAnsi="Book Antiqua"/>
          <w:color w:val="000000"/>
          <w:sz w:val="20"/>
          <w:szCs w:val="20"/>
        </w:rPr>
        <w:t xml:space="preserve">Akeem Azeez, M., Andrew, J.E. and Sithole, B.B., (2016). A preliminary investigation of Nigerian Gmelina arborea and Bambusa vulgaris for pulp and paper production. </w:t>
      </w:r>
      <w:r w:rsidRPr="00577432">
        <w:rPr>
          <w:rFonts w:ascii="Book Antiqua" w:eastAsia="Times New Roman" w:hAnsi="Book Antiqua"/>
          <w:i/>
          <w:iCs/>
          <w:color w:val="000000"/>
          <w:sz w:val="20"/>
          <w:szCs w:val="20"/>
        </w:rPr>
        <w:t xml:space="preserve">Maderas. Ciencia y </w:t>
      </w:r>
      <w:proofErr w:type="spellStart"/>
      <w:r w:rsidRPr="00577432">
        <w:rPr>
          <w:rFonts w:ascii="Book Antiqua" w:eastAsia="Times New Roman" w:hAnsi="Book Antiqua"/>
          <w:i/>
          <w:iCs/>
          <w:color w:val="000000"/>
          <w:sz w:val="20"/>
          <w:szCs w:val="20"/>
        </w:rPr>
        <w:t>tecnología</w:t>
      </w:r>
      <w:proofErr w:type="spellEnd"/>
      <w:r w:rsidRPr="00577432">
        <w:rPr>
          <w:rFonts w:ascii="Book Antiqua" w:eastAsia="Times New Roman" w:hAnsi="Book Antiqua"/>
          <w:i/>
          <w:iCs/>
          <w:color w:val="000000"/>
          <w:sz w:val="20"/>
          <w:szCs w:val="20"/>
        </w:rPr>
        <w:t>,</w:t>
      </w:r>
      <w:r w:rsidRPr="00577432">
        <w:rPr>
          <w:rFonts w:ascii="Book Antiqua" w:eastAsia="Times New Roman" w:hAnsi="Book Antiqua"/>
          <w:color w:val="000000"/>
          <w:sz w:val="20"/>
          <w:szCs w:val="20"/>
        </w:rPr>
        <w:t xml:space="preserve"> 18(1), pp.65-78. </w:t>
      </w:r>
      <w:hyperlink r:id="rId23" w:tgtFrame="_blank" w:history="1">
        <w:r w:rsidRPr="00577432">
          <w:rPr>
            <w:rFonts w:ascii="Book Antiqua" w:eastAsia="Times New Roman" w:hAnsi="Book Antiqua"/>
            <w:color w:val="0000FF"/>
            <w:sz w:val="20"/>
            <w:szCs w:val="20"/>
            <w:u w:val="single"/>
          </w:rPr>
          <w:t>https://doi.org/10.4067/S0718-221X2016005000007</w:t>
        </w:r>
      </w:hyperlink>
    </w:p>
    <w:p w14:paraId="24701872" w14:textId="77777777" w:rsidR="00803956" w:rsidRPr="00577432" w:rsidRDefault="00AE688E">
      <w:pPr>
        <w:spacing w:line="240" w:lineRule="auto"/>
        <w:ind w:left="567" w:hanging="567"/>
        <w:jc w:val="both"/>
        <w:rPr>
          <w:rFonts w:ascii="Book Antiqua" w:hAnsi="Book Antiqua"/>
          <w:sz w:val="20"/>
          <w:szCs w:val="20"/>
          <w:highlight w:val="yellow"/>
        </w:rPr>
      </w:pPr>
      <w:r w:rsidRPr="00577432">
        <w:rPr>
          <w:rFonts w:ascii="Book Antiqua" w:eastAsia="Times New Roman" w:hAnsi="Book Antiqua"/>
          <w:color w:val="000000"/>
          <w:sz w:val="20"/>
          <w:szCs w:val="20"/>
        </w:rPr>
        <w:t xml:space="preserve">Ameh, V. I., </w:t>
      </w:r>
      <w:proofErr w:type="spellStart"/>
      <w:r w:rsidRPr="00577432">
        <w:rPr>
          <w:rFonts w:ascii="Book Antiqua" w:eastAsia="Times New Roman" w:hAnsi="Book Antiqua"/>
          <w:color w:val="000000"/>
          <w:sz w:val="20"/>
          <w:szCs w:val="20"/>
        </w:rPr>
        <w:t>Ayeleru</w:t>
      </w:r>
      <w:proofErr w:type="spellEnd"/>
      <w:r w:rsidRPr="00577432">
        <w:rPr>
          <w:rFonts w:ascii="Book Antiqua" w:eastAsia="Times New Roman" w:hAnsi="Book Antiqua"/>
          <w:color w:val="000000"/>
          <w:sz w:val="20"/>
          <w:szCs w:val="20"/>
        </w:rPr>
        <w:t xml:space="preserve">, O. O., </w:t>
      </w:r>
      <w:proofErr w:type="spellStart"/>
      <w:r w:rsidRPr="00577432">
        <w:rPr>
          <w:rFonts w:ascii="Book Antiqua" w:eastAsia="Times New Roman" w:hAnsi="Book Antiqua"/>
          <w:color w:val="000000"/>
          <w:sz w:val="20"/>
          <w:szCs w:val="20"/>
        </w:rPr>
        <w:t>Modekwe</w:t>
      </w:r>
      <w:proofErr w:type="spellEnd"/>
      <w:r w:rsidRPr="00577432">
        <w:rPr>
          <w:rFonts w:ascii="Book Antiqua" w:eastAsia="Times New Roman" w:hAnsi="Book Antiqua"/>
          <w:color w:val="000000"/>
          <w:sz w:val="20"/>
          <w:szCs w:val="20"/>
        </w:rPr>
        <w:t xml:space="preserve">, H. U., </w:t>
      </w:r>
      <w:proofErr w:type="spellStart"/>
      <w:r w:rsidRPr="00577432">
        <w:rPr>
          <w:rFonts w:ascii="Book Antiqua" w:eastAsia="Times New Roman" w:hAnsi="Book Antiqua"/>
          <w:color w:val="000000"/>
          <w:sz w:val="20"/>
          <w:szCs w:val="20"/>
        </w:rPr>
        <w:t>Nomngongo</w:t>
      </w:r>
      <w:proofErr w:type="spellEnd"/>
      <w:r w:rsidRPr="00577432">
        <w:rPr>
          <w:rFonts w:ascii="Book Antiqua" w:eastAsia="Times New Roman" w:hAnsi="Book Antiqua"/>
          <w:color w:val="000000"/>
          <w:sz w:val="20"/>
          <w:szCs w:val="20"/>
        </w:rPr>
        <w:t xml:space="preserve">, P. N., and </w:t>
      </w:r>
      <w:proofErr w:type="spellStart"/>
      <w:r w:rsidRPr="00577432">
        <w:rPr>
          <w:rFonts w:ascii="Book Antiqua" w:eastAsia="Times New Roman" w:hAnsi="Book Antiqua"/>
          <w:color w:val="000000"/>
          <w:sz w:val="20"/>
          <w:szCs w:val="20"/>
        </w:rPr>
        <w:t>Ramatsa</w:t>
      </w:r>
      <w:proofErr w:type="spellEnd"/>
      <w:r w:rsidRPr="00577432">
        <w:rPr>
          <w:rFonts w:ascii="Book Antiqua" w:eastAsia="Times New Roman" w:hAnsi="Book Antiqua"/>
          <w:color w:val="000000"/>
          <w:sz w:val="20"/>
          <w:szCs w:val="20"/>
        </w:rPr>
        <w:t xml:space="preserve">, I. M., (2025). Optimized process and modeling of waste Gmelina arborea seed pyrolytic oil production and its characterization as a sustainable biofuel. </w:t>
      </w:r>
      <w:r w:rsidRPr="00577432">
        <w:rPr>
          <w:rFonts w:ascii="Book Antiqua" w:eastAsia="Times New Roman" w:hAnsi="Book Antiqua"/>
          <w:i/>
          <w:iCs/>
          <w:color w:val="000000"/>
          <w:sz w:val="20"/>
          <w:szCs w:val="20"/>
        </w:rPr>
        <w:t>Sustainable Chemistry for the Environment</w:t>
      </w:r>
      <w:r w:rsidRPr="00577432">
        <w:rPr>
          <w:rFonts w:ascii="Book Antiqua" w:eastAsia="Times New Roman" w:hAnsi="Book Antiqua"/>
          <w:color w:val="000000"/>
          <w:sz w:val="20"/>
          <w:szCs w:val="20"/>
        </w:rPr>
        <w:t xml:space="preserve">, 9, p.100212. </w:t>
      </w:r>
      <w:hyperlink r:id="rId24" w:tgtFrame="_blank" w:history="1">
        <w:r w:rsidRPr="00577432">
          <w:rPr>
            <w:rFonts w:ascii="Book Antiqua" w:eastAsia="Times New Roman" w:hAnsi="Book Antiqua"/>
            <w:color w:val="0000FF"/>
            <w:sz w:val="20"/>
            <w:szCs w:val="20"/>
            <w:u w:val="single"/>
          </w:rPr>
          <w:t>https://doi.org/10.1016/j.scenv.2025.100212</w:t>
        </w:r>
      </w:hyperlink>
    </w:p>
    <w:p w14:paraId="7B66914C" w14:textId="77777777" w:rsidR="00803956" w:rsidRPr="00577432" w:rsidRDefault="00AE688E">
      <w:pPr>
        <w:spacing w:after="0" w:line="240" w:lineRule="auto"/>
        <w:ind w:left="567" w:hanging="567"/>
        <w:jc w:val="both"/>
        <w:rPr>
          <w:rFonts w:ascii="Book Antiqua" w:eastAsia="SimSun" w:hAnsi="Book Antiqua"/>
          <w:sz w:val="20"/>
          <w:szCs w:val="20"/>
        </w:rPr>
      </w:pPr>
      <w:r w:rsidRPr="00577432">
        <w:rPr>
          <w:rFonts w:ascii="Book Antiqua" w:eastAsia="Times New Roman" w:hAnsi="Book Antiqua"/>
          <w:color w:val="000000"/>
          <w:sz w:val="20"/>
          <w:szCs w:val="20"/>
        </w:rPr>
        <w:t xml:space="preserve">Anderson, S., (2019). </w:t>
      </w:r>
      <w:proofErr w:type="spellStart"/>
      <w:r w:rsidRPr="00577432">
        <w:rPr>
          <w:rFonts w:ascii="Book Antiqua" w:eastAsia="Times New Roman" w:hAnsi="Book Antiqua"/>
          <w:color w:val="000000"/>
          <w:sz w:val="20"/>
          <w:szCs w:val="20"/>
        </w:rPr>
        <w:t>Soxtec</w:t>
      </w:r>
      <w:proofErr w:type="spellEnd"/>
      <w:r w:rsidRPr="00577432">
        <w:rPr>
          <w:rFonts w:ascii="Book Antiqua" w:eastAsia="Times New Roman" w:hAnsi="Book Antiqua"/>
          <w:color w:val="000000"/>
          <w:sz w:val="20"/>
          <w:szCs w:val="20"/>
        </w:rPr>
        <w:t xml:space="preserve">: its principles and applications. In Oil extraction and analysis (pp. 11-24). </w:t>
      </w:r>
      <w:r w:rsidRPr="00577432">
        <w:rPr>
          <w:rFonts w:ascii="Book Antiqua" w:eastAsia="Times New Roman" w:hAnsi="Book Antiqua"/>
          <w:i/>
          <w:iCs/>
          <w:color w:val="000000"/>
          <w:sz w:val="20"/>
          <w:szCs w:val="20"/>
        </w:rPr>
        <w:t>AOCS Publishing</w:t>
      </w:r>
      <w:r w:rsidRPr="00577432">
        <w:rPr>
          <w:rFonts w:ascii="Book Antiqua" w:eastAsia="Times New Roman" w:hAnsi="Book Antiqua"/>
          <w:color w:val="000000"/>
          <w:sz w:val="20"/>
          <w:szCs w:val="20"/>
        </w:rPr>
        <w:t xml:space="preserve">. </w:t>
      </w:r>
      <w:hyperlink r:id="rId25" w:tgtFrame="_blank" w:history="1">
        <w:r w:rsidRPr="00577432">
          <w:rPr>
            <w:rFonts w:ascii="Book Antiqua" w:eastAsia="Times New Roman" w:hAnsi="Book Antiqua"/>
            <w:color w:val="0000FF"/>
            <w:sz w:val="20"/>
            <w:szCs w:val="20"/>
            <w:u w:val="single"/>
          </w:rPr>
          <w:t>https://doi.org/10.1201/9780429104527-2</w:t>
        </w:r>
      </w:hyperlink>
      <w:r w:rsidRPr="00577432">
        <w:rPr>
          <w:rFonts w:ascii="Book Antiqua" w:eastAsia="SimSun" w:hAnsi="Book Antiqua"/>
          <w:sz w:val="20"/>
          <w:szCs w:val="20"/>
        </w:rPr>
        <w:t xml:space="preserve"> </w:t>
      </w:r>
    </w:p>
    <w:p w14:paraId="28E1002E" w14:textId="77777777" w:rsidR="00803956" w:rsidRPr="00577432" w:rsidRDefault="00AE688E">
      <w:pPr>
        <w:spacing w:after="0" w:line="240" w:lineRule="auto"/>
        <w:ind w:left="567" w:hanging="567"/>
        <w:jc w:val="both"/>
        <w:outlineLvl w:val="2"/>
        <w:rPr>
          <w:rFonts w:ascii="Book Antiqua" w:eastAsiaTheme="minorEastAsia" w:hAnsi="Book Antiqua"/>
          <w:color w:val="000000"/>
          <w:sz w:val="20"/>
          <w:szCs w:val="20"/>
        </w:rPr>
      </w:pPr>
      <w:proofErr w:type="spellStart"/>
      <w:r w:rsidRPr="00577432">
        <w:rPr>
          <w:rFonts w:ascii="Book Antiqua" w:eastAsia="Times New Roman" w:hAnsi="Book Antiqua"/>
          <w:color w:val="000000"/>
          <w:sz w:val="20"/>
          <w:szCs w:val="20"/>
        </w:rPr>
        <w:t>Anguruwa</w:t>
      </w:r>
      <w:proofErr w:type="spellEnd"/>
      <w:r w:rsidRPr="00577432">
        <w:rPr>
          <w:rFonts w:ascii="Book Antiqua" w:eastAsia="Times New Roman" w:hAnsi="Book Antiqua"/>
          <w:color w:val="000000"/>
          <w:sz w:val="20"/>
          <w:szCs w:val="20"/>
        </w:rPr>
        <w:t xml:space="preserve">, G.T. and Oluwadare, A.O., (2019). Temperature regime and its effect on energy potentials of bio-oil from </w:t>
      </w:r>
      <w:proofErr w:type="spellStart"/>
      <w:r w:rsidRPr="00577432">
        <w:rPr>
          <w:rFonts w:ascii="Book Antiqua" w:eastAsia="Times New Roman" w:hAnsi="Book Antiqua"/>
          <w:color w:val="000000"/>
          <w:sz w:val="20"/>
          <w:szCs w:val="20"/>
        </w:rPr>
        <w:t>ficus</w:t>
      </w:r>
      <w:proofErr w:type="spellEnd"/>
      <w:r w:rsidRPr="00577432">
        <w:rPr>
          <w:rFonts w:ascii="Book Antiqua" w:eastAsia="Times New Roman" w:hAnsi="Book Antiqua"/>
          <w:color w:val="000000"/>
          <w:sz w:val="20"/>
          <w:szCs w:val="20"/>
        </w:rPr>
        <w:t xml:space="preserve"> </w:t>
      </w:r>
      <w:proofErr w:type="spellStart"/>
      <w:r w:rsidRPr="00577432">
        <w:rPr>
          <w:rFonts w:ascii="Book Antiqua" w:eastAsia="Times New Roman" w:hAnsi="Book Antiqua"/>
          <w:color w:val="000000"/>
          <w:sz w:val="20"/>
          <w:szCs w:val="20"/>
        </w:rPr>
        <w:t>exasperata</w:t>
      </w:r>
      <w:proofErr w:type="spellEnd"/>
      <w:r w:rsidRPr="00577432">
        <w:rPr>
          <w:rFonts w:ascii="Book Antiqua" w:eastAsia="Times New Roman" w:hAnsi="Book Antiqua"/>
          <w:color w:val="000000"/>
          <w:sz w:val="20"/>
          <w:szCs w:val="20"/>
        </w:rPr>
        <w:t xml:space="preserve"> wood residue. </w:t>
      </w:r>
      <w:r w:rsidRPr="00577432">
        <w:rPr>
          <w:rFonts w:ascii="Book Antiqua" w:eastAsia="Times New Roman" w:hAnsi="Book Antiqua"/>
          <w:i/>
          <w:iCs/>
          <w:color w:val="000000"/>
          <w:sz w:val="20"/>
          <w:szCs w:val="20"/>
        </w:rPr>
        <w:t xml:space="preserve">Journal of Energy Technologies and Policy, www. </w:t>
      </w:r>
      <w:proofErr w:type="spellStart"/>
      <w:r w:rsidRPr="00577432">
        <w:rPr>
          <w:rFonts w:ascii="Book Antiqua" w:eastAsia="Times New Roman" w:hAnsi="Book Antiqua"/>
          <w:i/>
          <w:iCs/>
          <w:color w:val="000000"/>
          <w:sz w:val="20"/>
          <w:szCs w:val="20"/>
        </w:rPr>
        <w:t>iiste</w:t>
      </w:r>
      <w:proofErr w:type="spellEnd"/>
      <w:r w:rsidRPr="00577432">
        <w:rPr>
          <w:rFonts w:ascii="Book Antiqua" w:eastAsia="Times New Roman" w:hAnsi="Book Antiqua"/>
          <w:i/>
          <w:iCs/>
          <w:color w:val="000000"/>
          <w:sz w:val="20"/>
          <w:szCs w:val="20"/>
        </w:rPr>
        <w:t>. org,</w:t>
      </w:r>
      <w:r w:rsidRPr="00577432">
        <w:rPr>
          <w:rFonts w:ascii="Book Antiqua" w:eastAsia="Times New Roman" w:hAnsi="Book Antiqua"/>
          <w:color w:val="000000"/>
          <w:sz w:val="20"/>
          <w:szCs w:val="20"/>
        </w:rPr>
        <w:t xml:space="preserve"> ISSN, pp.2225-0573</w:t>
      </w:r>
    </w:p>
    <w:tbl>
      <w:tblPr>
        <w:tblW w:w="5000" w:type="pct"/>
        <w:tblCellSpacing w:w="5" w:type="dxa"/>
        <w:tblCellMar>
          <w:top w:w="10" w:type="dxa"/>
          <w:left w:w="10" w:type="dxa"/>
          <w:bottom w:w="10" w:type="dxa"/>
          <w:right w:w="10" w:type="dxa"/>
        </w:tblCellMar>
        <w:tblLook w:val="04A0" w:firstRow="1" w:lastRow="0" w:firstColumn="1" w:lastColumn="0" w:noHBand="0" w:noVBand="1"/>
      </w:tblPr>
      <w:tblGrid>
        <w:gridCol w:w="4812"/>
        <w:gridCol w:w="61"/>
      </w:tblGrid>
      <w:tr w:rsidR="00803956" w:rsidRPr="00577432" w14:paraId="253DEC8B" w14:textId="77777777">
        <w:trPr>
          <w:gridAfter w:val="1"/>
          <w:tblCellSpacing w:w="5" w:type="dxa"/>
        </w:trPr>
        <w:tc>
          <w:tcPr>
            <w:tcW w:w="4952" w:type="pct"/>
            <w:vAlign w:val="center"/>
          </w:tcPr>
          <w:p w14:paraId="5AD0AA05" w14:textId="77777777" w:rsidR="00803956" w:rsidRPr="00577432" w:rsidRDefault="00803956">
            <w:pPr>
              <w:spacing w:after="0" w:line="240" w:lineRule="auto"/>
              <w:ind w:left="567" w:hanging="567"/>
              <w:rPr>
                <w:rFonts w:ascii="Book Antiqua" w:eastAsia="Times New Roman" w:hAnsi="Book Antiqua"/>
                <w:color w:val="000000"/>
                <w:sz w:val="20"/>
                <w:szCs w:val="20"/>
              </w:rPr>
            </w:pPr>
          </w:p>
          <w:p w14:paraId="12175C55" w14:textId="77777777" w:rsidR="00803956" w:rsidRPr="00577432" w:rsidRDefault="00AE688E">
            <w:pPr>
              <w:spacing w:after="0" w:line="240" w:lineRule="auto"/>
              <w:ind w:left="567" w:hanging="567"/>
              <w:rPr>
                <w:rFonts w:ascii="Book Antiqua" w:eastAsia="Times New Roman" w:hAnsi="Book Antiqua"/>
                <w:color w:val="000000"/>
                <w:sz w:val="20"/>
                <w:szCs w:val="20"/>
              </w:rPr>
            </w:pPr>
            <w:r w:rsidRPr="00577432">
              <w:rPr>
                <w:rFonts w:ascii="Book Antiqua" w:eastAsia="Times New Roman" w:hAnsi="Book Antiqua"/>
                <w:color w:val="000000"/>
                <w:sz w:val="20"/>
                <w:szCs w:val="20"/>
              </w:rPr>
              <w:t xml:space="preserve">AOAC International, (2000a). </w:t>
            </w:r>
            <w:r w:rsidRPr="00577432">
              <w:rPr>
                <w:rFonts w:ascii="Book Antiqua" w:eastAsia="Times New Roman" w:hAnsi="Book Antiqua"/>
                <w:i/>
                <w:iCs/>
                <w:color w:val="000000"/>
                <w:sz w:val="20"/>
                <w:szCs w:val="20"/>
              </w:rPr>
              <w:t>Official Method 920.160: Saponification number (</w:t>
            </w:r>
            <w:proofErr w:type="spellStart"/>
            <w:r w:rsidRPr="00577432">
              <w:rPr>
                <w:rFonts w:ascii="Book Antiqua" w:eastAsia="Times New Roman" w:hAnsi="Book Antiqua"/>
                <w:i/>
                <w:iCs/>
                <w:color w:val="000000"/>
                <w:sz w:val="20"/>
                <w:szCs w:val="20"/>
              </w:rPr>
              <w:t>Koettstorfer</w:t>
            </w:r>
            <w:proofErr w:type="spellEnd"/>
            <w:r w:rsidRPr="00577432">
              <w:rPr>
                <w:rFonts w:ascii="Book Antiqua" w:eastAsia="Times New Roman" w:hAnsi="Book Antiqua"/>
                <w:i/>
                <w:iCs/>
                <w:color w:val="000000"/>
                <w:sz w:val="20"/>
                <w:szCs w:val="20"/>
              </w:rPr>
              <w:t xml:space="preserve"> number) of oils and fats.</w:t>
            </w:r>
            <w:r w:rsidRPr="00577432">
              <w:rPr>
                <w:rFonts w:ascii="Book Antiqua" w:eastAsia="Times New Roman" w:hAnsi="Book Antiqua"/>
                <w:color w:val="000000"/>
                <w:sz w:val="20"/>
                <w:szCs w:val="20"/>
              </w:rPr>
              <w:t xml:space="preserve"> Gaithersburg, MD: AOAC International.</w:t>
            </w:r>
          </w:p>
        </w:tc>
      </w:tr>
      <w:tr w:rsidR="00803956" w:rsidRPr="00577432" w14:paraId="796417B4" w14:textId="77777777">
        <w:trPr>
          <w:tblCellSpacing w:w="5" w:type="dxa"/>
        </w:trPr>
        <w:tc>
          <w:tcPr>
            <w:tcW w:w="0" w:type="auto"/>
            <w:gridSpan w:val="2"/>
            <w:vAlign w:val="center"/>
          </w:tcPr>
          <w:p w14:paraId="53A844CC" w14:textId="77777777" w:rsidR="00803956" w:rsidRPr="00577432" w:rsidRDefault="00AE688E">
            <w:pPr>
              <w:spacing w:after="0" w:line="240" w:lineRule="auto"/>
              <w:ind w:left="567" w:hanging="567"/>
              <w:rPr>
                <w:rFonts w:ascii="Book Antiqua" w:eastAsia="Times New Roman" w:hAnsi="Book Antiqua"/>
                <w:color w:val="000000"/>
                <w:sz w:val="20"/>
                <w:szCs w:val="20"/>
              </w:rPr>
            </w:pPr>
            <w:r w:rsidRPr="00577432">
              <w:rPr>
                <w:rFonts w:ascii="Book Antiqua" w:eastAsia="Times New Roman" w:hAnsi="Book Antiqua"/>
                <w:color w:val="000000"/>
                <w:sz w:val="20"/>
                <w:szCs w:val="20"/>
              </w:rPr>
              <w:t> </w:t>
            </w:r>
          </w:p>
        </w:tc>
      </w:tr>
      <w:tr w:rsidR="00803956" w:rsidRPr="00577432" w14:paraId="3C963D0B" w14:textId="77777777">
        <w:trPr>
          <w:tblCellSpacing w:w="5" w:type="dxa"/>
        </w:trPr>
        <w:tc>
          <w:tcPr>
            <w:tcW w:w="4952" w:type="pct"/>
            <w:vAlign w:val="center"/>
          </w:tcPr>
          <w:p w14:paraId="0FEE4D2E" w14:textId="77777777" w:rsidR="00803956" w:rsidRPr="00577432" w:rsidRDefault="00AE688E">
            <w:pPr>
              <w:spacing w:after="0" w:line="240" w:lineRule="auto"/>
              <w:ind w:left="567" w:hanging="567"/>
              <w:rPr>
                <w:rFonts w:ascii="Book Antiqua" w:eastAsia="Times New Roman" w:hAnsi="Book Antiqua"/>
                <w:color w:val="000000"/>
                <w:sz w:val="20"/>
                <w:szCs w:val="20"/>
              </w:rPr>
            </w:pPr>
            <w:r w:rsidRPr="00577432">
              <w:rPr>
                <w:rFonts w:ascii="Book Antiqua" w:eastAsia="Times New Roman" w:hAnsi="Book Antiqua"/>
                <w:color w:val="000000"/>
                <w:sz w:val="20"/>
                <w:szCs w:val="20"/>
              </w:rPr>
              <w:t xml:space="preserve">AOAC International, 2000b. </w:t>
            </w:r>
            <w:r w:rsidRPr="00577432">
              <w:rPr>
                <w:rFonts w:ascii="Book Antiqua" w:eastAsia="Times New Roman" w:hAnsi="Book Antiqua"/>
                <w:i/>
                <w:iCs/>
                <w:color w:val="000000"/>
                <w:sz w:val="20"/>
                <w:szCs w:val="20"/>
              </w:rPr>
              <w:t>Official Method 920.159: Iodine absorption number of oils and fats</w:t>
            </w:r>
            <w:r w:rsidRPr="00577432">
              <w:rPr>
                <w:rFonts w:ascii="Book Antiqua" w:eastAsia="Times New Roman" w:hAnsi="Book Antiqua"/>
                <w:color w:val="000000"/>
                <w:sz w:val="20"/>
                <w:szCs w:val="20"/>
              </w:rPr>
              <w:t>. Gaithersburg, MD: AOAC International</w:t>
            </w:r>
            <w:r w:rsidRPr="00577432">
              <w:rPr>
                <w:rFonts w:ascii="Book Antiqua" w:eastAsia="Times New Roman" w:hAnsi="Book Antiqua"/>
                <w:i/>
                <w:iCs/>
                <w:color w:val="000000"/>
                <w:sz w:val="20"/>
                <w:szCs w:val="20"/>
              </w:rPr>
              <w:t>.</w:t>
            </w:r>
          </w:p>
        </w:tc>
        <w:tc>
          <w:tcPr>
            <w:tcW w:w="0" w:type="auto"/>
            <w:vAlign w:val="center"/>
          </w:tcPr>
          <w:p w14:paraId="441389B2" w14:textId="77777777" w:rsidR="00803956" w:rsidRPr="00577432" w:rsidRDefault="00803956">
            <w:pPr>
              <w:spacing w:after="0" w:line="240" w:lineRule="auto"/>
              <w:ind w:left="567" w:hanging="567"/>
              <w:rPr>
                <w:rFonts w:ascii="Book Antiqua" w:eastAsia="Times New Roman" w:hAnsi="Book Antiqua"/>
                <w:sz w:val="20"/>
                <w:szCs w:val="20"/>
              </w:rPr>
            </w:pPr>
          </w:p>
        </w:tc>
      </w:tr>
      <w:tr w:rsidR="00803956" w:rsidRPr="00577432" w14:paraId="14BD3D44" w14:textId="77777777">
        <w:trPr>
          <w:tblCellSpacing w:w="5" w:type="dxa"/>
        </w:trPr>
        <w:tc>
          <w:tcPr>
            <w:tcW w:w="0" w:type="auto"/>
            <w:gridSpan w:val="2"/>
            <w:vAlign w:val="center"/>
          </w:tcPr>
          <w:p w14:paraId="6AB09E7E" w14:textId="77777777" w:rsidR="00803956" w:rsidRPr="00577432" w:rsidRDefault="00AE688E">
            <w:pPr>
              <w:spacing w:after="0" w:line="240" w:lineRule="auto"/>
              <w:ind w:left="567" w:hanging="567"/>
              <w:rPr>
                <w:rFonts w:ascii="Book Antiqua" w:eastAsia="Times New Roman" w:hAnsi="Book Antiqua"/>
                <w:color w:val="000000"/>
                <w:sz w:val="20"/>
                <w:szCs w:val="20"/>
              </w:rPr>
            </w:pPr>
            <w:r w:rsidRPr="00577432">
              <w:rPr>
                <w:rFonts w:ascii="Book Antiqua" w:eastAsia="Times New Roman" w:hAnsi="Book Antiqua"/>
                <w:color w:val="000000"/>
                <w:sz w:val="20"/>
                <w:szCs w:val="20"/>
              </w:rPr>
              <w:t> </w:t>
            </w:r>
          </w:p>
        </w:tc>
      </w:tr>
      <w:tr w:rsidR="00803956" w:rsidRPr="00577432" w14:paraId="5188267D" w14:textId="77777777">
        <w:trPr>
          <w:tblCellSpacing w:w="5" w:type="dxa"/>
        </w:trPr>
        <w:tc>
          <w:tcPr>
            <w:tcW w:w="4952" w:type="pct"/>
            <w:vAlign w:val="center"/>
          </w:tcPr>
          <w:p w14:paraId="3AE405FD" w14:textId="77777777" w:rsidR="00803956" w:rsidRPr="00577432" w:rsidRDefault="00AE688E">
            <w:pPr>
              <w:spacing w:after="0" w:line="240" w:lineRule="auto"/>
              <w:ind w:left="567" w:hanging="567"/>
              <w:rPr>
                <w:rFonts w:ascii="Book Antiqua" w:eastAsia="Times New Roman" w:hAnsi="Book Antiqua"/>
                <w:color w:val="000000"/>
                <w:sz w:val="20"/>
                <w:szCs w:val="20"/>
              </w:rPr>
            </w:pPr>
            <w:r w:rsidRPr="00577432">
              <w:rPr>
                <w:rFonts w:ascii="Book Antiqua" w:eastAsia="Times New Roman" w:hAnsi="Book Antiqua"/>
                <w:color w:val="000000"/>
                <w:sz w:val="20"/>
                <w:szCs w:val="20"/>
              </w:rPr>
              <w:t xml:space="preserve">AOAC International, (2000c). </w:t>
            </w:r>
            <w:r w:rsidRPr="00577432">
              <w:rPr>
                <w:rFonts w:ascii="Book Antiqua" w:eastAsia="Times New Roman" w:hAnsi="Book Antiqua"/>
                <w:i/>
                <w:iCs/>
                <w:color w:val="000000"/>
                <w:sz w:val="20"/>
                <w:szCs w:val="20"/>
              </w:rPr>
              <w:t>Official Method 920.212: Refractive index of oils and fats</w:t>
            </w:r>
            <w:r w:rsidRPr="00577432">
              <w:rPr>
                <w:rFonts w:ascii="Book Antiqua" w:eastAsia="Times New Roman" w:hAnsi="Book Antiqua"/>
                <w:color w:val="000000"/>
                <w:sz w:val="20"/>
                <w:szCs w:val="20"/>
              </w:rPr>
              <w:t>. Gaithersburg, MD: AOAC International.</w:t>
            </w:r>
          </w:p>
        </w:tc>
        <w:tc>
          <w:tcPr>
            <w:tcW w:w="0" w:type="auto"/>
            <w:vAlign w:val="center"/>
          </w:tcPr>
          <w:p w14:paraId="58C67BCC" w14:textId="77777777" w:rsidR="00803956" w:rsidRPr="00577432" w:rsidRDefault="00803956">
            <w:pPr>
              <w:spacing w:after="0" w:line="240" w:lineRule="auto"/>
              <w:ind w:left="567" w:hanging="567"/>
              <w:rPr>
                <w:rFonts w:ascii="Book Antiqua" w:eastAsia="Times New Roman" w:hAnsi="Book Antiqua"/>
                <w:sz w:val="20"/>
                <w:szCs w:val="20"/>
              </w:rPr>
            </w:pPr>
          </w:p>
        </w:tc>
      </w:tr>
      <w:tr w:rsidR="00803956" w:rsidRPr="00577432" w14:paraId="063FCFD5" w14:textId="77777777">
        <w:trPr>
          <w:tblCellSpacing w:w="5" w:type="dxa"/>
        </w:trPr>
        <w:tc>
          <w:tcPr>
            <w:tcW w:w="0" w:type="auto"/>
            <w:gridSpan w:val="2"/>
            <w:vAlign w:val="center"/>
          </w:tcPr>
          <w:p w14:paraId="6F395A08" w14:textId="77777777" w:rsidR="00803956" w:rsidRPr="00577432" w:rsidRDefault="00AE688E">
            <w:pPr>
              <w:spacing w:after="0" w:line="240" w:lineRule="auto"/>
              <w:ind w:left="567" w:hanging="567"/>
              <w:rPr>
                <w:rFonts w:ascii="Book Antiqua" w:eastAsia="Times New Roman" w:hAnsi="Book Antiqua"/>
                <w:color w:val="000000"/>
                <w:sz w:val="20"/>
                <w:szCs w:val="20"/>
              </w:rPr>
            </w:pPr>
            <w:r w:rsidRPr="00577432">
              <w:rPr>
                <w:rFonts w:ascii="Book Antiqua" w:eastAsia="Times New Roman" w:hAnsi="Book Antiqua"/>
                <w:color w:val="000000"/>
                <w:sz w:val="20"/>
                <w:szCs w:val="20"/>
              </w:rPr>
              <w:t> </w:t>
            </w:r>
          </w:p>
        </w:tc>
      </w:tr>
      <w:tr w:rsidR="00803956" w:rsidRPr="00577432" w14:paraId="4C1C0574" w14:textId="77777777">
        <w:trPr>
          <w:tblCellSpacing w:w="5" w:type="dxa"/>
        </w:trPr>
        <w:tc>
          <w:tcPr>
            <w:tcW w:w="4952" w:type="pct"/>
            <w:vAlign w:val="center"/>
          </w:tcPr>
          <w:p w14:paraId="5914D9A5" w14:textId="77777777" w:rsidR="00803956" w:rsidRPr="00577432" w:rsidRDefault="00AE688E">
            <w:pPr>
              <w:spacing w:after="0" w:line="240" w:lineRule="auto"/>
              <w:ind w:left="567" w:hanging="567"/>
              <w:rPr>
                <w:rFonts w:ascii="Book Antiqua" w:eastAsia="Times New Roman" w:hAnsi="Book Antiqua"/>
                <w:color w:val="000000"/>
                <w:sz w:val="20"/>
                <w:szCs w:val="20"/>
              </w:rPr>
            </w:pPr>
            <w:r w:rsidRPr="00577432">
              <w:rPr>
                <w:rFonts w:ascii="Book Antiqua" w:eastAsia="Times New Roman" w:hAnsi="Book Antiqua"/>
                <w:color w:val="000000"/>
                <w:sz w:val="20"/>
                <w:szCs w:val="20"/>
              </w:rPr>
              <w:t xml:space="preserve">AOAC International, (2000d). </w:t>
            </w:r>
            <w:r w:rsidRPr="00577432">
              <w:rPr>
                <w:rFonts w:ascii="Book Antiqua" w:eastAsia="Times New Roman" w:hAnsi="Book Antiqua"/>
                <w:i/>
                <w:iCs/>
                <w:color w:val="000000"/>
                <w:sz w:val="20"/>
                <w:szCs w:val="20"/>
              </w:rPr>
              <w:t>Official Method 969.33 and 969.22: Fatty acids in oils and fats / Preparation of methyl esters of fatty acids</w:t>
            </w:r>
            <w:r w:rsidRPr="00577432">
              <w:rPr>
                <w:rFonts w:ascii="Book Antiqua" w:eastAsia="Times New Roman" w:hAnsi="Book Antiqua"/>
                <w:color w:val="000000"/>
                <w:sz w:val="20"/>
                <w:szCs w:val="20"/>
              </w:rPr>
              <w:t>. Gaithersburg, MD: AOAC International.</w:t>
            </w:r>
          </w:p>
        </w:tc>
        <w:tc>
          <w:tcPr>
            <w:tcW w:w="0" w:type="auto"/>
            <w:vAlign w:val="center"/>
          </w:tcPr>
          <w:p w14:paraId="0FEE82C9" w14:textId="77777777" w:rsidR="00803956" w:rsidRPr="00577432" w:rsidRDefault="00803956">
            <w:pPr>
              <w:spacing w:after="0" w:line="240" w:lineRule="auto"/>
              <w:ind w:left="567" w:hanging="567"/>
              <w:rPr>
                <w:rFonts w:ascii="Book Antiqua" w:eastAsia="Times New Roman" w:hAnsi="Book Antiqua"/>
                <w:sz w:val="20"/>
                <w:szCs w:val="20"/>
              </w:rPr>
            </w:pPr>
          </w:p>
        </w:tc>
      </w:tr>
      <w:tr w:rsidR="00803956" w:rsidRPr="00577432" w14:paraId="1CFA3DDE" w14:textId="77777777">
        <w:trPr>
          <w:tblCellSpacing w:w="5" w:type="dxa"/>
        </w:trPr>
        <w:tc>
          <w:tcPr>
            <w:tcW w:w="0" w:type="auto"/>
            <w:gridSpan w:val="2"/>
            <w:vAlign w:val="center"/>
          </w:tcPr>
          <w:p w14:paraId="6A0A01F7" w14:textId="77777777" w:rsidR="00803956" w:rsidRPr="00577432" w:rsidRDefault="00AE688E">
            <w:pPr>
              <w:spacing w:after="0" w:line="240" w:lineRule="auto"/>
              <w:ind w:left="567" w:hanging="567"/>
              <w:rPr>
                <w:rFonts w:ascii="Book Antiqua" w:eastAsia="Times New Roman" w:hAnsi="Book Antiqua"/>
                <w:color w:val="000000"/>
                <w:sz w:val="20"/>
                <w:szCs w:val="20"/>
              </w:rPr>
            </w:pPr>
            <w:r w:rsidRPr="00577432">
              <w:rPr>
                <w:rFonts w:ascii="Book Antiqua" w:eastAsia="Times New Roman" w:hAnsi="Book Antiqua"/>
                <w:color w:val="000000"/>
                <w:sz w:val="20"/>
                <w:szCs w:val="20"/>
              </w:rPr>
              <w:t> </w:t>
            </w:r>
          </w:p>
        </w:tc>
      </w:tr>
      <w:tr w:rsidR="00803956" w:rsidRPr="00577432" w14:paraId="14463960" w14:textId="77777777">
        <w:trPr>
          <w:tblCellSpacing w:w="5" w:type="dxa"/>
        </w:trPr>
        <w:tc>
          <w:tcPr>
            <w:tcW w:w="4952" w:type="pct"/>
            <w:vAlign w:val="center"/>
          </w:tcPr>
          <w:p w14:paraId="47243F05" w14:textId="77777777" w:rsidR="00803956" w:rsidRPr="00577432" w:rsidRDefault="00AE688E">
            <w:pPr>
              <w:spacing w:after="0" w:line="240" w:lineRule="auto"/>
              <w:ind w:left="567" w:hanging="567"/>
              <w:rPr>
                <w:rFonts w:ascii="Book Antiqua" w:eastAsia="Times New Roman" w:hAnsi="Book Antiqua"/>
                <w:color w:val="000000"/>
                <w:sz w:val="20"/>
                <w:szCs w:val="20"/>
              </w:rPr>
            </w:pPr>
            <w:r w:rsidRPr="00577432">
              <w:rPr>
                <w:rFonts w:ascii="Book Antiqua" w:eastAsia="Times New Roman" w:hAnsi="Book Antiqua"/>
                <w:color w:val="000000"/>
                <w:sz w:val="20"/>
                <w:szCs w:val="20"/>
              </w:rPr>
              <w:t xml:space="preserve">AOAC International, (2006). </w:t>
            </w:r>
            <w:r w:rsidRPr="00577432">
              <w:rPr>
                <w:rFonts w:ascii="Book Antiqua" w:eastAsia="Times New Roman" w:hAnsi="Book Antiqua"/>
                <w:i/>
                <w:iCs/>
                <w:color w:val="000000"/>
                <w:sz w:val="20"/>
                <w:szCs w:val="20"/>
              </w:rPr>
              <w:t>Official Method 2003.06: Crude fat in feeds, cereal grains, and forages: Randall/</w:t>
            </w:r>
            <w:proofErr w:type="spellStart"/>
            <w:r w:rsidRPr="00577432">
              <w:rPr>
                <w:rFonts w:ascii="Book Antiqua" w:eastAsia="Times New Roman" w:hAnsi="Book Antiqua"/>
                <w:i/>
                <w:iCs/>
                <w:color w:val="000000"/>
                <w:sz w:val="20"/>
                <w:szCs w:val="20"/>
              </w:rPr>
              <w:t>Soxtec</w:t>
            </w:r>
            <w:proofErr w:type="spellEnd"/>
            <w:r w:rsidRPr="00577432">
              <w:rPr>
                <w:rFonts w:ascii="Book Antiqua" w:eastAsia="Times New Roman" w:hAnsi="Book Antiqua"/>
                <w:i/>
                <w:iCs/>
                <w:color w:val="000000"/>
                <w:sz w:val="20"/>
                <w:szCs w:val="20"/>
              </w:rPr>
              <w:t>/hexanes extraction-submersion method</w:t>
            </w:r>
            <w:r w:rsidRPr="00577432">
              <w:rPr>
                <w:rFonts w:ascii="Book Antiqua" w:eastAsia="Times New Roman" w:hAnsi="Book Antiqua"/>
                <w:color w:val="000000"/>
                <w:sz w:val="20"/>
                <w:szCs w:val="20"/>
              </w:rPr>
              <w:t>. Gaithersburg, MD: AOAC International.</w:t>
            </w:r>
          </w:p>
        </w:tc>
        <w:tc>
          <w:tcPr>
            <w:tcW w:w="0" w:type="auto"/>
            <w:vAlign w:val="center"/>
          </w:tcPr>
          <w:p w14:paraId="549286B2" w14:textId="77777777" w:rsidR="00803956" w:rsidRPr="00577432" w:rsidRDefault="00803956">
            <w:pPr>
              <w:spacing w:after="0" w:line="240" w:lineRule="auto"/>
              <w:ind w:left="567" w:hanging="567"/>
              <w:rPr>
                <w:rFonts w:ascii="Book Antiqua" w:eastAsia="Times New Roman" w:hAnsi="Book Antiqua"/>
                <w:sz w:val="20"/>
                <w:szCs w:val="20"/>
              </w:rPr>
            </w:pPr>
          </w:p>
        </w:tc>
      </w:tr>
      <w:tr w:rsidR="00803956" w:rsidRPr="00577432" w14:paraId="46D6E60D" w14:textId="77777777">
        <w:trPr>
          <w:tblCellSpacing w:w="5" w:type="dxa"/>
        </w:trPr>
        <w:tc>
          <w:tcPr>
            <w:tcW w:w="0" w:type="auto"/>
            <w:gridSpan w:val="2"/>
            <w:vAlign w:val="center"/>
          </w:tcPr>
          <w:p w14:paraId="6513E221" w14:textId="77777777" w:rsidR="00803956" w:rsidRPr="00577432" w:rsidRDefault="00AE688E">
            <w:pPr>
              <w:spacing w:after="0" w:line="240" w:lineRule="auto"/>
              <w:ind w:left="567" w:hanging="567"/>
              <w:rPr>
                <w:rFonts w:ascii="Book Antiqua" w:eastAsia="Times New Roman" w:hAnsi="Book Antiqua"/>
                <w:color w:val="000000"/>
                <w:sz w:val="20"/>
                <w:szCs w:val="20"/>
              </w:rPr>
            </w:pPr>
            <w:r w:rsidRPr="00577432">
              <w:rPr>
                <w:rFonts w:ascii="Book Antiqua" w:eastAsia="Times New Roman" w:hAnsi="Book Antiqua"/>
                <w:color w:val="000000"/>
                <w:sz w:val="20"/>
                <w:szCs w:val="20"/>
              </w:rPr>
              <w:t> </w:t>
            </w:r>
          </w:p>
        </w:tc>
      </w:tr>
      <w:tr w:rsidR="00803956" w:rsidRPr="00577432" w14:paraId="038E495A" w14:textId="77777777">
        <w:trPr>
          <w:tblCellSpacing w:w="5" w:type="dxa"/>
        </w:trPr>
        <w:tc>
          <w:tcPr>
            <w:tcW w:w="4952" w:type="pct"/>
            <w:vAlign w:val="center"/>
          </w:tcPr>
          <w:p w14:paraId="3D44674D" w14:textId="77777777" w:rsidR="00803956" w:rsidRPr="00577432" w:rsidRDefault="00AE688E">
            <w:pPr>
              <w:spacing w:after="0" w:line="240" w:lineRule="auto"/>
              <w:ind w:left="567" w:hanging="567"/>
              <w:rPr>
                <w:rFonts w:ascii="Book Antiqua" w:eastAsia="Times New Roman" w:hAnsi="Book Antiqua"/>
                <w:color w:val="000000"/>
                <w:sz w:val="20"/>
                <w:szCs w:val="20"/>
              </w:rPr>
            </w:pPr>
            <w:r w:rsidRPr="00577432">
              <w:rPr>
                <w:rFonts w:ascii="Book Antiqua" w:eastAsia="Times New Roman" w:hAnsi="Book Antiqua"/>
                <w:color w:val="000000"/>
                <w:sz w:val="20"/>
                <w:szCs w:val="20"/>
              </w:rPr>
              <w:t xml:space="preserve">American Oil Chemists' Society, (1989). </w:t>
            </w:r>
            <w:r w:rsidRPr="00577432">
              <w:rPr>
                <w:rFonts w:ascii="Book Antiqua" w:eastAsia="Times New Roman" w:hAnsi="Book Antiqua"/>
                <w:i/>
                <w:iCs/>
                <w:color w:val="000000"/>
                <w:sz w:val="20"/>
                <w:szCs w:val="20"/>
              </w:rPr>
              <w:t>AOCS Official Method Ca 5a-40: Free fatty acids in crude and refined vegetable oils, marine oils, and animal fats</w:t>
            </w:r>
            <w:r w:rsidRPr="00577432">
              <w:rPr>
                <w:rFonts w:ascii="Book Antiqua" w:eastAsia="Times New Roman" w:hAnsi="Book Antiqua"/>
                <w:color w:val="000000"/>
                <w:sz w:val="20"/>
                <w:szCs w:val="20"/>
              </w:rPr>
              <w:t>. Urbana, IL: AOCS.</w:t>
            </w:r>
          </w:p>
        </w:tc>
        <w:tc>
          <w:tcPr>
            <w:tcW w:w="0" w:type="auto"/>
            <w:vAlign w:val="center"/>
          </w:tcPr>
          <w:p w14:paraId="043BC201" w14:textId="77777777" w:rsidR="00803956" w:rsidRPr="00577432" w:rsidRDefault="00803956">
            <w:pPr>
              <w:spacing w:after="0" w:line="240" w:lineRule="auto"/>
              <w:ind w:left="567" w:hanging="567"/>
              <w:rPr>
                <w:rFonts w:ascii="Book Antiqua" w:eastAsia="Times New Roman" w:hAnsi="Book Antiqua"/>
                <w:sz w:val="20"/>
                <w:szCs w:val="20"/>
              </w:rPr>
            </w:pPr>
          </w:p>
        </w:tc>
      </w:tr>
      <w:tr w:rsidR="00803956" w:rsidRPr="00577432" w14:paraId="266132FE" w14:textId="77777777">
        <w:trPr>
          <w:tblCellSpacing w:w="5" w:type="dxa"/>
        </w:trPr>
        <w:tc>
          <w:tcPr>
            <w:tcW w:w="0" w:type="auto"/>
            <w:gridSpan w:val="2"/>
            <w:vAlign w:val="center"/>
          </w:tcPr>
          <w:p w14:paraId="04A0C2E3" w14:textId="77777777" w:rsidR="00803956" w:rsidRPr="00577432" w:rsidRDefault="00AE688E">
            <w:pPr>
              <w:spacing w:after="0" w:line="240" w:lineRule="auto"/>
              <w:ind w:left="567" w:hanging="567"/>
              <w:rPr>
                <w:rFonts w:ascii="Book Antiqua" w:eastAsia="Times New Roman" w:hAnsi="Book Antiqua"/>
                <w:color w:val="000000"/>
                <w:sz w:val="20"/>
                <w:szCs w:val="20"/>
              </w:rPr>
            </w:pPr>
            <w:r w:rsidRPr="00577432">
              <w:rPr>
                <w:rFonts w:ascii="Book Antiqua" w:eastAsia="Times New Roman" w:hAnsi="Book Antiqua"/>
                <w:color w:val="000000"/>
                <w:sz w:val="20"/>
                <w:szCs w:val="20"/>
              </w:rPr>
              <w:t> </w:t>
            </w:r>
          </w:p>
        </w:tc>
      </w:tr>
      <w:tr w:rsidR="00803956" w:rsidRPr="00577432" w14:paraId="28E6E039" w14:textId="77777777">
        <w:trPr>
          <w:tblCellSpacing w:w="5" w:type="dxa"/>
        </w:trPr>
        <w:tc>
          <w:tcPr>
            <w:tcW w:w="4952" w:type="pct"/>
            <w:vAlign w:val="center"/>
          </w:tcPr>
          <w:p w14:paraId="79EDFA69" w14:textId="77777777" w:rsidR="00803956" w:rsidRPr="00577432" w:rsidRDefault="00AE688E">
            <w:pPr>
              <w:spacing w:after="0" w:line="240" w:lineRule="auto"/>
              <w:ind w:left="567" w:hanging="567"/>
              <w:rPr>
                <w:rFonts w:ascii="Book Antiqua" w:eastAsia="Times New Roman" w:hAnsi="Book Antiqua"/>
                <w:color w:val="000000"/>
                <w:sz w:val="20"/>
                <w:szCs w:val="20"/>
              </w:rPr>
            </w:pPr>
            <w:r w:rsidRPr="00577432">
              <w:rPr>
                <w:rFonts w:ascii="Book Antiqua" w:eastAsia="Times New Roman" w:hAnsi="Book Antiqua"/>
                <w:color w:val="000000"/>
                <w:sz w:val="20"/>
                <w:szCs w:val="20"/>
              </w:rPr>
              <w:t xml:space="preserve">American Oil Chemists' Society, (1996). </w:t>
            </w:r>
            <w:r w:rsidRPr="00577432">
              <w:rPr>
                <w:rFonts w:ascii="Book Antiqua" w:eastAsia="Times New Roman" w:hAnsi="Book Antiqua"/>
                <w:i/>
                <w:iCs/>
                <w:color w:val="000000"/>
                <w:sz w:val="20"/>
                <w:szCs w:val="20"/>
              </w:rPr>
              <w:t>AOCS Official Method Cd 8-53: Peroxide value of fats and oils (Acetic acid-chloroform method)</w:t>
            </w:r>
            <w:r w:rsidRPr="00577432">
              <w:rPr>
                <w:rFonts w:ascii="Book Antiqua" w:eastAsia="Times New Roman" w:hAnsi="Book Antiqua"/>
                <w:color w:val="000000"/>
                <w:sz w:val="20"/>
                <w:szCs w:val="20"/>
              </w:rPr>
              <w:t>. Urbana, IL: AOCS.</w:t>
            </w:r>
          </w:p>
        </w:tc>
        <w:tc>
          <w:tcPr>
            <w:tcW w:w="0" w:type="auto"/>
            <w:vAlign w:val="center"/>
          </w:tcPr>
          <w:p w14:paraId="39AC7A91" w14:textId="77777777" w:rsidR="00803956" w:rsidRPr="00577432" w:rsidRDefault="00803956">
            <w:pPr>
              <w:spacing w:after="0" w:line="240" w:lineRule="auto"/>
              <w:ind w:left="567" w:hanging="567"/>
              <w:rPr>
                <w:rFonts w:ascii="Book Antiqua" w:eastAsia="Times New Roman" w:hAnsi="Book Antiqua"/>
                <w:sz w:val="20"/>
                <w:szCs w:val="20"/>
              </w:rPr>
            </w:pPr>
          </w:p>
        </w:tc>
      </w:tr>
      <w:tr w:rsidR="00803956" w:rsidRPr="00577432" w14:paraId="4CB03FB3" w14:textId="77777777">
        <w:trPr>
          <w:tblCellSpacing w:w="5" w:type="dxa"/>
        </w:trPr>
        <w:tc>
          <w:tcPr>
            <w:tcW w:w="0" w:type="auto"/>
            <w:gridSpan w:val="2"/>
            <w:vAlign w:val="center"/>
          </w:tcPr>
          <w:p w14:paraId="3C34B27D" w14:textId="77777777" w:rsidR="00803956" w:rsidRPr="00577432" w:rsidRDefault="00AE688E">
            <w:pPr>
              <w:spacing w:after="0" w:line="240" w:lineRule="auto"/>
              <w:ind w:left="567" w:hanging="567"/>
              <w:rPr>
                <w:rFonts w:ascii="Book Antiqua" w:eastAsia="Times New Roman" w:hAnsi="Book Antiqua"/>
                <w:color w:val="000000"/>
                <w:sz w:val="20"/>
                <w:szCs w:val="20"/>
              </w:rPr>
            </w:pPr>
            <w:r w:rsidRPr="00577432">
              <w:rPr>
                <w:rFonts w:ascii="Book Antiqua" w:eastAsia="Times New Roman" w:hAnsi="Book Antiqua"/>
                <w:color w:val="000000"/>
                <w:sz w:val="20"/>
                <w:szCs w:val="20"/>
              </w:rPr>
              <w:t> </w:t>
            </w:r>
          </w:p>
        </w:tc>
      </w:tr>
      <w:tr w:rsidR="00803956" w:rsidRPr="00577432" w14:paraId="3C925911" w14:textId="77777777">
        <w:trPr>
          <w:tblCellSpacing w:w="5" w:type="dxa"/>
        </w:trPr>
        <w:tc>
          <w:tcPr>
            <w:tcW w:w="4952" w:type="pct"/>
            <w:vAlign w:val="center"/>
          </w:tcPr>
          <w:p w14:paraId="20888B26" w14:textId="77777777" w:rsidR="00803956" w:rsidRPr="00577432" w:rsidRDefault="00AE688E">
            <w:pPr>
              <w:spacing w:after="0" w:line="240" w:lineRule="auto"/>
              <w:ind w:left="567" w:hanging="567"/>
              <w:rPr>
                <w:rFonts w:ascii="Book Antiqua" w:eastAsia="Times New Roman" w:hAnsi="Book Antiqua"/>
                <w:color w:val="000000"/>
                <w:sz w:val="20"/>
                <w:szCs w:val="20"/>
              </w:rPr>
            </w:pPr>
            <w:r w:rsidRPr="00577432">
              <w:rPr>
                <w:rFonts w:ascii="Book Antiqua" w:eastAsia="Times New Roman" w:hAnsi="Book Antiqua"/>
                <w:color w:val="000000"/>
                <w:sz w:val="20"/>
                <w:szCs w:val="20"/>
              </w:rPr>
              <w:t xml:space="preserve">American Oil Chemists' Society, (2009a). </w:t>
            </w:r>
            <w:r w:rsidRPr="00577432">
              <w:rPr>
                <w:rFonts w:ascii="Book Antiqua" w:eastAsia="Times New Roman" w:hAnsi="Book Antiqua"/>
                <w:i/>
                <w:iCs/>
                <w:color w:val="000000"/>
                <w:sz w:val="20"/>
                <w:szCs w:val="20"/>
              </w:rPr>
              <w:t>AOCS Official Method Cd 3d-63: Acid value of fats and oils</w:t>
            </w:r>
            <w:r w:rsidRPr="00577432">
              <w:rPr>
                <w:rFonts w:ascii="Book Antiqua" w:eastAsia="Times New Roman" w:hAnsi="Book Antiqua"/>
                <w:color w:val="000000"/>
                <w:sz w:val="20"/>
                <w:szCs w:val="20"/>
              </w:rPr>
              <w:t>. Urbana, IL: AOCS.</w:t>
            </w:r>
          </w:p>
        </w:tc>
        <w:tc>
          <w:tcPr>
            <w:tcW w:w="0" w:type="auto"/>
            <w:vAlign w:val="center"/>
          </w:tcPr>
          <w:p w14:paraId="314EF178" w14:textId="77777777" w:rsidR="00803956" w:rsidRPr="00577432" w:rsidRDefault="00803956">
            <w:pPr>
              <w:spacing w:after="0" w:line="240" w:lineRule="auto"/>
              <w:ind w:left="567" w:hanging="567"/>
              <w:rPr>
                <w:rFonts w:ascii="Book Antiqua" w:eastAsia="Times New Roman" w:hAnsi="Book Antiqua"/>
                <w:sz w:val="20"/>
                <w:szCs w:val="20"/>
              </w:rPr>
            </w:pPr>
          </w:p>
        </w:tc>
      </w:tr>
      <w:tr w:rsidR="00803956" w:rsidRPr="00577432" w14:paraId="3ADF14B2" w14:textId="77777777">
        <w:trPr>
          <w:tblCellSpacing w:w="5" w:type="dxa"/>
        </w:trPr>
        <w:tc>
          <w:tcPr>
            <w:tcW w:w="0" w:type="auto"/>
            <w:gridSpan w:val="2"/>
            <w:vAlign w:val="center"/>
          </w:tcPr>
          <w:p w14:paraId="556FBE29" w14:textId="77777777" w:rsidR="00803956" w:rsidRPr="00577432" w:rsidRDefault="00AE688E">
            <w:pPr>
              <w:spacing w:after="0" w:line="240" w:lineRule="auto"/>
              <w:ind w:left="567" w:hanging="567"/>
              <w:rPr>
                <w:rFonts w:ascii="Book Antiqua" w:eastAsia="Times New Roman" w:hAnsi="Book Antiqua"/>
                <w:color w:val="000000"/>
                <w:sz w:val="20"/>
                <w:szCs w:val="20"/>
              </w:rPr>
            </w:pPr>
            <w:r w:rsidRPr="00577432">
              <w:rPr>
                <w:rFonts w:ascii="Book Antiqua" w:eastAsia="Times New Roman" w:hAnsi="Book Antiqua"/>
                <w:color w:val="000000"/>
                <w:sz w:val="20"/>
                <w:szCs w:val="20"/>
              </w:rPr>
              <w:t> </w:t>
            </w:r>
          </w:p>
        </w:tc>
      </w:tr>
      <w:tr w:rsidR="00803956" w:rsidRPr="00577432" w14:paraId="2DADEE76" w14:textId="77777777">
        <w:trPr>
          <w:tblCellSpacing w:w="5" w:type="dxa"/>
        </w:trPr>
        <w:tc>
          <w:tcPr>
            <w:tcW w:w="4952" w:type="pct"/>
            <w:vAlign w:val="center"/>
          </w:tcPr>
          <w:p w14:paraId="1B29B66D" w14:textId="77777777" w:rsidR="00803956" w:rsidRPr="00577432" w:rsidRDefault="00AE688E">
            <w:pPr>
              <w:spacing w:after="0" w:line="240" w:lineRule="auto"/>
              <w:ind w:left="567" w:hanging="567"/>
              <w:rPr>
                <w:rFonts w:ascii="Book Antiqua" w:eastAsia="Times New Roman" w:hAnsi="Book Antiqua"/>
                <w:color w:val="000000"/>
                <w:sz w:val="20"/>
                <w:szCs w:val="20"/>
              </w:rPr>
            </w:pPr>
            <w:r w:rsidRPr="00577432">
              <w:rPr>
                <w:rFonts w:ascii="Book Antiqua" w:eastAsia="Times New Roman" w:hAnsi="Book Antiqua"/>
                <w:color w:val="000000"/>
                <w:sz w:val="20"/>
                <w:szCs w:val="20"/>
              </w:rPr>
              <w:t xml:space="preserve">American Oil Chemists' Society, (2009b). </w:t>
            </w:r>
            <w:r w:rsidRPr="00577432">
              <w:rPr>
                <w:rFonts w:ascii="Book Antiqua" w:eastAsia="Times New Roman" w:hAnsi="Book Antiqua"/>
                <w:i/>
                <w:iCs/>
                <w:color w:val="000000"/>
                <w:sz w:val="20"/>
                <w:szCs w:val="20"/>
              </w:rPr>
              <w:t>AOCS Official Method Cc 7-25: Refractive index of fats and oils.</w:t>
            </w:r>
            <w:r w:rsidRPr="00577432">
              <w:rPr>
                <w:rFonts w:ascii="Book Antiqua" w:eastAsia="Times New Roman" w:hAnsi="Book Antiqua"/>
                <w:color w:val="000000"/>
                <w:sz w:val="20"/>
                <w:szCs w:val="20"/>
              </w:rPr>
              <w:t xml:space="preserve"> Urbana, IL: AOCS.</w:t>
            </w:r>
          </w:p>
        </w:tc>
        <w:tc>
          <w:tcPr>
            <w:tcW w:w="0" w:type="auto"/>
            <w:vAlign w:val="center"/>
          </w:tcPr>
          <w:p w14:paraId="2A482B32" w14:textId="77777777" w:rsidR="00803956" w:rsidRPr="00577432" w:rsidRDefault="00803956">
            <w:pPr>
              <w:spacing w:after="0" w:line="240" w:lineRule="auto"/>
              <w:ind w:left="567" w:hanging="567"/>
              <w:rPr>
                <w:rFonts w:ascii="Book Antiqua" w:eastAsia="Times New Roman" w:hAnsi="Book Antiqua"/>
                <w:sz w:val="20"/>
                <w:szCs w:val="20"/>
              </w:rPr>
            </w:pPr>
          </w:p>
        </w:tc>
      </w:tr>
      <w:tr w:rsidR="00803956" w:rsidRPr="00577432" w14:paraId="562B121F" w14:textId="77777777">
        <w:trPr>
          <w:tblCellSpacing w:w="5" w:type="dxa"/>
        </w:trPr>
        <w:tc>
          <w:tcPr>
            <w:tcW w:w="0" w:type="auto"/>
            <w:gridSpan w:val="2"/>
            <w:vAlign w:val="center"/>
          </w:tcPr>
          <w:p w14:paraId="04A201C8" w14:textId="77777777" w:rsidR="00803956" w:rsidRPr="00577432" w:rsidRDefault="00AE688E">
            <w:pPr>
              <w:spacing w:after="0" w:line="240" w:lineRule="auto"/>
              <w:ind w:left="567" w:hanging="567"/>
              <w:rPr>
                <w:rFonts w:ascii="Book Antiqua" w:eastAsia="Times New Roman" w:hAnsi="Book Antiqua"/>
                <w:color w:val="000000"/>
                <w:sz w:val="20"/>
                <w:szCs w:val="20"/>
              </w:rPr>
            </w:pPr>
            <w:r w:rsidRPr="00577432">
              <w:rPr>
                <w:rFonts w:ascii="Book Antiqua" w:eastAsia="Times New Roman" w:hAnsi="Book Antiqua"/>
                <w:color w:val="000000"/>
                <w:sz w:val="20"/>
                <w:szCs w:val="20"/>
              </w:rPr>
              <w:t> </w:t>
            </w:r>
          </w:p>
        </w:tc>
      </w:tr>
      <w:tr w:rsidR="00803956" w:rsidRPr="00577432" w14:paraId="4EF29198" w14:textId="77777777">
        <w:trPr>
          <w:tblCellSpacing w:w="5" w:type="dxa"/>
        </w:trPr>
        <w:tc>
          <w:tcPr>
            <w:tcW w:w="4952" w:type="pct"/>
            <w:vAlign w:val="center"/>
          </w:tcPr>
          <w:p w14:paraId="4D631F81" w14:textId="77777777" w:rsidR="00803956" w:rsidRPr="00577432" w:rsidRDefault="00AE688E">
            <w:pPr>
              <w:spacing w:after="0" w:line="240" w:lineRule="auto"/>
              <w:ind w:left="567" w:hanging="567"/>
              <w:rPr>
                <w:rFonts w:ascii="Book Antiqua" w:eastAsia="Times New Roman" w:hAnsi="Book Antiqua"/>
                <w:color w:val="000000"/>
                <w:sz w:val="20"/>
                <w:szCs w:val="20"/>
              </w:rPr>
            </w:pPr>
            <w:r w:rsidRPr="00577432">
              <w:rPr>
                <w:rFonts w:ascii="Book Antiqua" w:eastAsia="Times New Roman" w:hAnsi="Book Antiqua"/>
                <w:color w:val="000000"/>
                <w:sz w:val="20"/>
                <w:szCs w:val="20"/>
              </w:rPr>
              <w:t xml:space="preserve">American Oil Chemists' Society, (20170. </w:t>
            </w:r>
            <w:r w:rsidRPr="00577432">
              <w:rPr>
                <w:rFonts w:ascii="Book Antiqua" w:eastAsia="Times New Roman" w:hAnsi="Book Antiqua"/>
                <w:i/>
                <w:iCs/>
                <w:color w:val="000000"/>
                <w:sz w:val="20"/>
                <w:szCs w:val="20"/>
              </w:rPr>
              <w:t>AOCS Official Method Ca 2c-25: Moisture and volatile matter by hot plate method</w:t>
            </w:r>
            <w:r w:rsidRPr="00577432">
              <w:rPr>
                <w:rFonts w:ascii="Book Antiqua" w:eastAsia="Times New Roman" w:hAnsi="Book Antiqua"/>
                <w:color w:val="000000"/>
                <w:sz w:val="20"/>
                <w:szCs w:val="20"/>
              </w:rPr>
              <w:t>. Urbana, IL: AOCS.</w:t>
            </w:r>
          </w:p>
        </w:tc>
        <w:tc>
          <w:tcPr>
            <w:tcW w:w="0" w:type="auto"/>
            <w:vAlign w:val="center"/>
          </w:tcPr>
          <w:p w14:paraId="6EBC7572" w14:textId="77777777" w:rsidR="00803956" w:rsidRPr="00577432" w:rsidRDefault="00803956">
            <w:pPr>
              <w:spacing w:after="0" w:line="240" w:lineRule="auto"/>
              <w:ind w:left="567" w:hanging="567"/>
              <w:rPr>
                <w:rFonts w:ascii="Book Antiqua" w:eastAsia="Times New Roman" w:hAnsi="Book Antiqua"/>
                <w:sz w:val="20"/>
                <w:szCs w:val="20"/>
              </w:rPr>
            </w:pPr>
          </w:p>
        </w:tc>
      </w:tr>
      <w:tr w:rsidR="00803956" w:rsidRPr="00577432" w14:paraId="04F3BE42" w14:textId="77777777">
        <w:trPr>
          <w:tblCellSpacing w:w="5" w:type="dxa"/>
        </w:trPr>
        <w:tc>
          <w:tcPr>
            <w:tcW w:w="0" w:type="auto"/>
            <w:gridSpan w:val="2"/>
            <w:vAlign w:val="center"/>
          </w:tcPr>
          <w:p w14:paraId="4AC865BC" w14:textId="77777777" w:rsidR="00803956" w:rsidRPr="00577432" w:rsidRDefault="00AE688E">
            <w:pPr>
              <w:spacing w:after="0" w:line="240" w:lineRule="auto"/>
              <w:ind w:left="567" w:hanging="567"/>
              <w:rPr>
                <w:rFonts w:ascii="Book Antiqua" w:eastAsia="Times New Roman" w:hAnsi="Book Antiqua"/>
                <w:color w:val="000000"/>
                <w:sz w:val="20"/>
                <w:szCs w:val="20"/>
              </w:rPr>
            </w:pPr>
            <w:r w:rsidRPr="00577432">
              <w:rPr>
                <w:rFonts w:ascii="Book Antiqua" w:eastAsia="Times New Roman" w:hAnsi="Book Antiqua"/>
                <w:color w:val="000000"/>
                <w:sz w:val="20"/>
                <w:szCs w:val="20"/>
              </w:rPr>
              <w:t> </w:t>
            </w:r>
          </w:p>
        </w:tc>
      </w:tr>
      <w:tr w:rsidR="00803956" w:rsidRPr="00577432" w14:paraId="252DEA8C" w14:textId="77777777">
        <w:trPr>
          <w:tblCellSpacing w:w="5" w:type="dxa"/>
        </w:trPr>
        <w:tc>
          <w:tcPr>
            <w:tcW w:w="4952" w:type="pct"/>
            <w:vAlign w:val="center"/>
          </w:tcPr>
          <w:p w14:paraId="15D69F1B" w14:textId="77777777" w:rsidR="00803956" w:rsidRPr="00577432" w:rsidRDefault="00AE688E">
            <w:pPr>
              <w:spacing w:after="0" w:line="240" w:lineRule="auto"/>
              <w:ind w:left="567" w:hanging="567"/>
              <w:rPr>
                <w:rFonts w:ascii="Book Antiqua" w:eastAsia="Times New Roman" w:hAnsi="Book Antiqua"/>
                <w:color w:val="000000"/>
                <w:sz w:val="20"/>
                <w:szCs w:val="20"/>
              </w:rPr>
            </w:pPr>
            <w:r w:rsidRPr="00577432">
              <w:rPr>
                <w:rFonts w:ascii="Book Antiqua" w:eastAsia="Times New Roman" w:hAnsi="Book Antiqua"/>
                <w:color w:val="000000"/>
                <w:sz w:val="20"/>
                <w:szCs w:val="20"/>
              </w:rPr>
              <w:t>ASTM International, (2017)</w:t>
            </w:r>
            <w:r w:rsidRPr="00577432">
              <w:rPr>
                <w:rFonts w:ascii="Book Antiqua" w:eastAsia="Times New Roman" w:hAnsi="Book Antiqua"/>
                <w:i/>
                <w:iCs/>
                <w:color w:val="000000"/>
                <w:sz w:val="20"/>
                <w:szCs w:val="20"/>
              </w:rPr>
              <w:t>. ASTM D5440-17: Standard test method for determining the acid number of hot-melt adhesives.</w:t>
            </w:r>
            <w:r w:rsidRPr="00577432">
              <w:rPr>
                <w:rFonts w:ascii="Book Antiqua" w:eastAsia="Times New Roman" w:hAnsi="Book Antiqua"/>
                <w:color w:val="000000"/>
                <w:sz w:val="20"/>
                <w:szCs w:val="20"/>
              </w:rPr>
              <w:t xml:space="preserve"> West Conshohocken, PA: ASTM International. Available at: https://doi.org/10.1520/D5440-17.</w:t>
            </w:r>
            <w:r w:rsidRPr="00577432">
              <w:rPr>
                <w:rFonts w:ascii="Book Antiqua" w:eastAsia="Times New Roman" w:hAnsi="Book Antiqua"/>
                <w:color w:val="000000"/>
                <w:sz w:val="20"/>
                <w:szCs w:val="20"/>
              </w:rPr>
              <w:br/>
            </w:r>
            <w:hyperlink r:id="rId26" w:tgtFrame="_blank" w:history="1">
              <w:r w:rsidRPr="00577432">
                <w:rPr>
                  <w:rFonts w:ascii="Book Antiqua" w:eastAsia="Times New Roman" w:hAnsi="Book Antiqua"/>
                  <w:color w:val="0000FF"/>
                  <w:sz w:val="20"/>
                  <w:szCs w:val="20"/>
                  <w:u w:val="single"/>
                </w:rPr>
                <w:t>https://doi.org/10.1520/D5440-17</w:t>
              </w:r>
            </w:hyperlink>
          </w:p>
        </w:tc>
        <w:tc>
          <w:tcPr>
            <w:tcW w:w="0" w:type="auto"/>
            <w:vAlign w:val="center"/>
          </w:tcPr>
          <w:p w14:paraId="65A279F7" w14:textId="77777777" w:rsidR="00803956" w:rsidRPr="00577432" w:rsidRDefault="00803956">
            <w:pPr>
              <w:spacing w:after="0" w:line="240" w:lineRule="auto"/>
              <w:ind w:left="567" w:hanging="567"/>
              <w:rPr>
                <w:rFonts w:ascii="Book Antiqua" w:eastAsia="Times New Roman" w:hAnsi="Book Antiqua"/>
                <w:sz w:val="20"/>
                <w:szCs w:val="20"/>
              </w:rPr>
            </w:pPr>
          </w:p>
        </w:tc>
      </w:tr>
      <w:tr w:rsidR="00803956" w:rsidRPr="00577432" w14:paraId="28370885" w14:textId="77777777">
        <w:trPr>
          <w:tblCellSpacing w:w="5" w:type="dxa"/>
        </w:trPr>
        <w:tc>
          <w:tcPr>
            <w:tcW w:w="0" w:type="auto"/>
            <w:gridSpan w:val="2"/>
            <w:vAlign w:val="center"/>
          </w:tcPr>
          <w:p w14:paraId="6D8BD353" w14:textId="77777777" w:rsidR="00803956" w:rsidRPr="00577432" w:rsidRDefault="00AE688E">
            <w:pPr>
              <w:spacing w:after="0" w:line="240" w:lineRule="auto"/>
              <w:ind w:left="567" w:hanging="567"/>
              <w:rPr>
                <w:rFonts w:ascii="Book Antiqua" w:eastAsia="Times New Roman" w:hAnsi="Book Antiqua"/>
                <w:color w:val="000000"/>
                <w:sz w:val="20"/>
                <w:szCs w:val="20"/>
              </w:rPr>
            </w:pPr>
            <w:r w:rsidRPr="00577432">
              <w:rPr>
                <w:rFonts w:ascii="Book Antiqua" w:eastAsia="Times New Roman" w:hAnsi="Book Antiqua"/>
                <w:color w:val="000000"/>
                <w:sz w:val="20"/>
                <w:szCs w:val="20"/>
              </w:rPr>
              <w:t> </w:t>
            </w:r>
          </w:p>
        </w:tc>
      </w:tr>
      <w:tr w:rsidR="00803956" w:rsidRPr="00577432" w14:paraId="0EC12A20" w14:textId="77777777">
        <w:trPr>
          <w:tblCellSpacing w:w="5" w:type="dxa"/>
        </w:trPr>
        <w:tc>
          <w:tcPr>
            <w:tcW w:w="4952" w:type="pct"/>
            <w:vAlign w:val="center"/>
          </w:tcPr>
          <w:p w14:paraId="624EA969" w14:textId="77777777" w:rsidR="00803956" w:rsidRPr="00577432" w:rsidRDefault="00AE688E">
            <w:pPr>
              <w:spacing w:after="0" w:line="240" w:lineRule="auto"/>
              <w:ind w:left="567" w:hanging="567"/>
              <w:rPr>
                <w:rFonts w:ascii="Book Antiqua" w:eastAsia="Times New Roman" w:hAnsi="Book Antiqua"/>
                <w:color w:val="000000"/>
                <w:sz w:val="20"/>
                <w:szCs w:val="20"/>
              </w:rPr>
            </w:pPr>
            <w:r w:rsidRPr="00577432">
              <w:rPr>
                <w:rFonts w:ascii="Book Antiqua" w:eastAsia="Times New Roman" w:hAnsi="Book Antiqua"/>
                <w:color w:val="000000"/>
                <w:sz w:val="20"/>
                <w:szCs w:val="20"/>
              </w:rPr>
              <w:t xml:space="preserve">ASTM International, (2019a). </w:t>
            </w:r>
            <w:r w:rsidRPr="00577432">
              <w:rPr>
                <w:rFonts w:ascii="Book Antiqua" w:eastAsia="Times New Roman" w:hAnsi="Book Antiqua"/>
                <w:i/>
                <w:iCs/>
                <w:color w:val="000000"/>
                <w:sz w:val="20"/>
                <w:szCs w:val="20"/>
              </w:rPr>
              <w:t>ASTM D240-19: Standard test method for heat of combustion of liquid hydrocarbon fuels by bomb calorimeter</w:t>
            </w:r>
            <w:r w:rsidRPr="00577432">
              <w:rPr>
                <w:rFonts w:ascii="Book Antiqua" w:eastAsia="Times New Roman" w:hAnsi="Book Antiqua"/>
                <w:color w:val="000000"/>
                <w:sz w:val="20"/>
                <w:szCs w:val="20"/>
              </w:rPr>
              <w:t>. West Conshohocken, PA: ASTM International. Available at: https://doi.org/10.1520/D0240-19.</w:t>
            </w:r>
            <w:r w:rsidRPr="00577432">
              <w:rPr>
                <w:rFonts w:ascii="Book Antiqua" w:eastAsia="Times New Roman" w:hAnsi="Book Antiqua"/>
                <w:color w:val="000000"/>
                <w:sz w:val="20"/>
                <w:szCs w:val="20"/>
              </w:rPr>
              <w:br/>
            </w:r>
            <w:hyperlink r:id="rId27" w:tgtFrame="_blank" w:history="1">
              <w:r w:rsidRPr="00577432">
                <w:rPr>
                  <w:rFonts w:ascii="Book Antiqua" w:eastAsia="Times New Roman" w:hAnsi="Book Antiqua"/>
                  <w:color w:val="0000FF"/>
                  <w:sz w:val="20"/>
                  <w:szCs w:val="20"/>
                  <w:u w:val="single"/>
                </w:rPr>
                <w:t>https://doi.org/10.1520/D0240-19</w:t>
              </w:r>
            </w:hyperlink>
          </w:p>
        </w:tc>
        <w:tc>
          <w:tcPr>
            <w:tcW w:w="0" w:type="auto"/>
            <w:vAlign w:val="center"/>
          </w:tcPr>
          <w:p w14:paraId="7EC60BD7" w14:textId="77777777" w:rsidR="00803956" w:rsidRPr="00577432" w:rsidRDefault="00803956">
            <w:pPr>
              <w:spacing w:after="0" w:line="240" w:lineRule="auto"/>
              <w:ind w:left="567" w:hanging="567"/>
              <w:rPr>
                <w:rFonts w:ascii="Book Antiqua" w:eastAsia="Times New Roman" w:hAnsi="Book Antiqua"/>
                <w:sz w:val="20"/>
                <w:szCs w:val="20"/>
              </w:rPr>
            </w:pPr>
          </w:p>
        </w:tc>
      </w:tr>
      <w:tr w:rsidR="00803956" w:rsidRPr="00577432" w14:paraId="0FE96005" w14:textId="77777777">
        <w:trPr>
          <w:tblCellSpacing w:w="5" w:type="dxa"/>
        </w:trPr>
        <w:tc>
          <w:tcPr>
            <w:tcW w:w="0" w:type="auto"/>
            <w:gridSpan w:val="2"/>
            <w:vAlign w:val="center"/>
          </w:tcPr>
          <w:p w14:paraId="2379BA36" w14:textId="77777777" w:rsidR="00803956" w:rsidRPr="00577432" w:rsidRDefault="00AE688E">
            <w:pPr>
              <w:spacing w:after="0" w:line="240" w:lineRule="auto"/>
              <w:ind w:left="567" w:hanging="567"/>
              <w:rPr>
                <w:rFonts w:ascii="Book Antiqua" w:eastAsia="Times New Roman" w:hAnsi="Book Antiqua"/>
                <w:color w:val="000000"/>
                <w:sz w:val="20"/>
                <w:szCs w:val="20"/>
              </w:rPr>
            </w:pPr>
            <w:r w:rsidRPr="00577432">
              <w:rPr>
                <w:rFonts w:ascii="Book Antiqua" w:eastAsia="Times New Roman" w:hAnsi="Book Antiqua"/>
                <w:color w:val="000000"/>
                <w:sz w:val="20"/>
                <w:szCs w:val="20"/>
              </w:rPr>
              <w:t> </w:t>
            </w:r>
          </w:p>
        </w:tc>
      </w:tr>
      <w:tr w:rsidR="00803956" w:rsidRPr="00577432" w14:paraId="51DF04FA" w14:textId="77777777">
        <w:trPr>
          <w:tblCellSpacing w:w="5" w:type="dxa"/>
        </w:trPr>
        <w:tc>
          <w:tcPr>
            <w:tcW w:w="4952" w:type="pct"/>
            <w:vAlign w:val="center"/>
          </w:tcPr>
          <w:p w14:paraId="07154E5A" w14:textId="77777777" w:rsidR="00803956" w:rsidRPr="00577432" w:rsidRDefault="00AE688E">
            <w:pPr>
              <w:spacing w:after="0" w:line="240" w:lineRule="auto"/>
              <w:ind w:left="567" w:hanging="567"/>
              <w:rPr>
                <w:rFonts w:ascii="Book Antiqua" w:eastAsia="Times New Roman" w:hAnsi="Book Antiqua"/>
                <w:color w:val="000000"/>
                <w:sz w:val="20"/>
                <w:szCs w:val="20"/>
              </w:rPr>
            </w:pPr>
            <w:r w:rsidRPr="00577432">
              <w:rPr>
                <w:rFonts w:ascii="Book Antiqua" w:eastAsia="Times New Roman" w:hAnsi="Book Antiqua"/>
                <w:color w:val="000000"/>
                <w:sz w:val="20"/>
                <w:szCs w:val="20"/>
              </w:rPr>
              <w:t xml:space="preserve">ASTM International, (2019b). </w:t>
            </w:r>
            <w:r w:rsidRPr="00577432">
              <w:rPr>
                <w:rFonts w:ascii="Book Antiqua" w:eastAsia="Times New Roman" w:hAnsi="Book Antiqua"/>
                <w:i/>
                <w:iCs/>
                <w:color w:val="000000"/>
                <w:sz w:val="20"/>
                <w:szCs w:val="20"/>
              </w:rPr>
              <w:t>ASTM D97-17b: Standard test method for pour point of petroleum products. West Conshohocken</w:t>
            </w:r>
            <w:r w:rsidRPr="00577432">
              <w:rPr>
                <w:rFonts w:ascii="Book Antiqua" w:eastAsia="Times New Roman" w:hAnsi="Book Antiqua"/>
                <w:color w:val="000000"/>
                <w:sz w:val="20"/>
                <w:szCs w:val="20"/>
              </w:rPr>
              <w:t>, PA: ASTM International. Available at: https://doi.org/10.1520/D0097-17B.</w:t>
            </w:r>
            <w:r w:rsidRPr="00577432">
              <w:rPr>
                <w:rFonts w:ascii="Book Antiqua" w:eastAsia="Times New Roman" w:hAnsi="Book Antiqua"/>
                <w:color w:val="000000"/>
                <w:sz w:val="20"/>
                <w:szCs w:val="20"/>
              </w:rPr>
              <w:br/>
            </w:r>
            <w:hyperlink r:id="rId28" w:tgtFrame="_blank" w:history="1">
              <w:r w:rsidRPr="00577432">
                <w:rPr>
                  <w:rFonts w:ascii="Book Antiqua" w:eastAsia="Times New Roman" w:hAnsi="Book Antiqua"/>
                  <w:color w:val="0000FF"/>
                  <w:sz w:val="20"/>
                  <w:szCs w:val="20"/>
                  <w:u w:val="single"/>
                </w:rPr>
                <w:t>https://doi.org/10.1520/D0097-17B</w:t>
              </w:r>
            </w:hyperlink>
          </w:p>
        </w:tc>
        <w:tc>
          <w:tcPr>
            <w:tcW w:w="0" w:type="auto"/>
            <w:vAlign w:val="center"/>
          </w:tcPr>
          <w:p w14:paraId="576B7E74" w14:textId="77777777" w:rsidR="00803956" w:rsidRPr="00577432" w:rsidRDefault="00803956">
            <w:pPr>
              <w:spacing w:after="0" w:line="240" w:lineRule="auto"/>
              <w:ind w:left="567" w:hanging="567"/>
              <w:rPr>
                <w:rFonts w:ascii="Book Antiqua" w:eastAsia="Times New Roman" w:hAnsi="Book Antiqua"/>
                <w:sz w:val="20"/>
                <w:szCs w:val="20"/>
              </w:rPr>
            </w:pPr>
          </w:p>
        </w:tc>
      </w:tr>
      <w:tr w:rsidR="00803956" w:rsidRPr="00577432" w14:paraId="5EA8F593" w14:textId="77777777">
        <w:trPr>
          <w:tblCellSpacing w:w="5" w:type="dxa"/>
        </w:trPr>
        <w:tc>
          <w:tcPr>
            <w:tcW w:w="0" w:type="auto"/>
            <w:gridSpan w:val="2"/>
            <w:vAlign w:val="center"/>
          </w:tcPr>
          <w:p w14:paraId="73CEC6AE" w14:textId="77777777" w:rsidR="00803956" w:rsidRPr="00577432" w:rsidRDefault="00AE688E">
            <w:pPr>
              <w:spacing w:after="0" w:line="240" w:lineRule="auto"/>
              <w:ind w:left="567" w:hanging="567"/>
              <w:rPr>
                <w:rFonts w:ascii="Book Antiqua" w:eastAsia="Times New Roman" w:hAnsi="Book Antiqua"/>
                <w:color w:val="000000"/>
                <w:sz w:val="20"/>
                <w:szCs w:val="20"/>
              </w:rPr>
            </w:pPr>
            <w:r w:rsidRPr="00577432">
              <w:rPr>
                <w:rFonts w:ascii="Book Antiqua" w:eastAsia="Times New Roman" w:hAnsi="Book Antiqua"/>
                <w:color w:val="000000"/>
                <w:sz w:val="20"/>
                <w:szCs w:val="20"/>
              </w:rPr>
              <w:t> </w:t>
            </w:r>
          </w:p>
        </w:tc>
      </w:tr>
      <w:tr w:rsidR="00803956" w:rsidRPr="00577432" w14:paraId="401FFC86" w14:textId="77777777">
        <w:trPr>
          <w:tblCellSpacing w:w="5" w:type="dxa"/>
        </w:trPr>
        <w:tc>
          <w:tcPr>
            <w:tcW w:w="4952" w:type="pct"/>
            <w:vAlign w:val="center"/>
          </w:tcPr>
          <w:p w14:paraId="12E1E5B1" w14:textId="77777777" w:rsidR="00803956" w:rsidRPr="00577432" w:rsidRDefault="00AE688E">
            <w:pPr>
              <w:spacing w:after="0" w:line="240" w:lineRule="auto"/>
              <w:ind w:left="567" w:hanging="567"/>
              <w:rPr>
                <w:rFonts w:ascii="Book Antiqua" w:eastAsia="Times New Roman" w:hAnsi="Book Antiqua"/>
                <w:color w:val="000000"/>
                <w:sz w:val="20"/>
                <w:szCs w:val="20"/>
              </w:rPr>
            </w:pPr>
            <w:r w:rsidRPr="00577432">
              <w:rPr>
                <w:rFonts w:ascii="Book Antiqua" w:eastAsia="Times New Roman" w:hAnsi="Book Antiqua"/>
                <w:color w:val="000000"/>
                <w:sz w:val="20"/>
                <w:szCs w:val="20"/>
              </w:rPr>
              <w:t>ASTM International, (2021)</w:t>
            </w:r>
            <w:r w:rsidRPr="00577432">
              <w:rPr>
                <w:rFonts w:ascii="Book Antiqua" w:eastAsia="Times New Roman" w:hAnsi="Book Antiqua"/>
                <w:i/>
                <w:iCs/>
                <w:color w:val="000000"/>
                <w:sz w:val="20"/>
                <w:szCs w:val="20"/>
              </w:rPr>
              <w:t>. ASTM D7483-21: Standard test method for determination of dynamic viscosity and derived kinematic viscosity of liquids by oscillating piston viscometer</w:t>
            </w:r>
            <w:r w:rsidRPr="00577432">
              <w:rPr>
                <w:rFonts w:ascii="Book Antiqua" w:eastAsia="Times New Roman" w:hAnsi="Book Antiqua"/>
                <w:color w:val="000000"/>
                <w:sz w:val="20"/>
                <w:szCs w:val="20"/>
              </w:rPr>
              <w:t>. West Conshohocken, PA: ASTM International. Available at: https://doi.org/10.1520/D7483-21.</w:t>
            </w:r>
            <w:r w:rsidRPr="00577432">
              <w:rPr>
                <w:rFonts w:ascii="Book Antiqua" w:eastAsia="Times New Roman" w:hAnsi="Book Antiqua"/>
                <w:color w:val="000000"/>
                <w:sz w:val="20"/>
                <w:szCs w:val="20"/>
              </w:rPr>
              <w:br/>
            </w:r>
            <w:hyperlink r:id="rId29" w:tgtFrame="_blank" w:history="1">
              <w:r w:rsidRPr="00577432">
                <w:rPr>
                  <w:rFonts w:ascii="Book Antiqua" w:eastAsia="Times New Roman" w:hAnsi="Book Antiqua"/>
                  <w:color w:val="0000FF"/>
                  <w:sz w:val="20"/>
                  <w:szCs w:val="20"/>
                  <w:u w:val="single"/>
                </w:rPr>
                <w:t>https://doi.org/10.1520/D7483-21</w:t>
              </w:r>
            </w:hyperlink>
          </w:p>
        </w:tc>
        <w:tc>
          <w:tcPr>
            <w:tcW w:w="0" w:type="auto"/>
            <w:vAlign w:val="center"/>
          </w:tcPr>
          <w:p w14:paraId="7F35703E" w14:textId="77777777" w:rsidR="00803956" w:rsidRPr="00577432" w:rsidRDefault="00803956">
            <w:pPr>
              <w:spacing w:after="0" w:line="240" w:lineRule="auto"/>
              <w:ind w:left="567" w:hanging="567"/>
              <w:rPr>
                <w:rFonts w:ascii="Book Antiqua" w:eastAsia="Times New Roman" w:hAnsi="Book Antiqua"/>
                <w:sz w:val="20"/>
                <w:szCs w:val="20"/>
              </w:rPr>
            </w:pPr>
          </w:p>
        </w:tc>
      </w:tr>
      <w:tr w:rsidR="00803956" w:rsidRPr="00577432" w14:paraId="546E8829" w14:textId="77777777">
        <w:trPr>
          <w:tblCellSpacing w:w="5" w:type="dxa"/>
        </w:trPr>
        <w:tc>
          <w:tcPr>
            <w:tcW w:w="0" w:type="auto"/>
            <w:gridSpan w:val="2"/>
            <w:vAlign w:val="center"/>
          </w:tcPr>
          <w:p w14:paraId="26278037" w14:textId="77777777" w:rsidR="00803956" w:rsidRPr="00577432" w:rsidRDefault="00AE688E">
            <w:pPr>
              <w:spacing w:after="0" w:line="240" w:lineRule="auto"/>
              <w:ind w:left="567" w:hanging="567"/>
              <w:rPr>
                <w:rFonts w:ascii="Book Antiqua" w:eastAsia="Times New Roman" w:hAnsi="Book Antiqua"/>
                <w:color w:val="000000"/>
                <w:sz w:val="20"/>
                <w:szCs w:val="20"/>
              </w:rPr>
            </w:pPr>
            <w:r w:rsidRPr="00577432">
              <w:rPr>
                <w:rFonts w:ascii="Book Antiqua" w:eastAsia="Times New Roman" w:hAnsi="Book Antiqua"/>
                <w:color w:val="000000"/>
                <w:sz w:val="20"/>
                <w:szCs w:val="20"/>
              </w:rPr>
              <w:t> </w:t>
            </w:r>
          </w:p>
        </w:tc>
      </w:tr>
      <w:tr w:rsidR="00803956" w:rsidRPr="00577432" w14:paraId="2BBAC853" w14:textId="77777777">
        <w:trPr>
          <w:tblCellSpacing w:w="5" w:type="dxa"/>
        </w:trPr>
        <w:tc>
          <w:tcPr>
            <w:tcW w:w="4952" w:type="pct"/>
            <w:vAlign w:val="center"/>
          </w:tcPr>
          <w:p w14:paraId="2F6A5FFE" w14:textId="77777777" w:rsidR="00803956" w:rsidRPr="00577432" w:rsidRDefault="00AE688E">
            <w:pPr>
              <w:spacing w:after="0" w:line="240" w:lineRule="auto"/>
              <w:ind w:left="567" w:hanging="567"/>
              <w:rPr>
                <w:rFonts w:ascii="Book Antiqua" w:eastAsia="Times New Roman" w:hAnsi="Book Antiqua"/>
                <w:color w:val="000000"/>
                <w:sz w:val="20"/>
                <w:szCs w:val="20"/>
              </w:rPr>
            </w:pPr>
            <w:r w:rsidRPr="00577432">
              <w:rPr>
                <w:rFonts w:ascii="Book Antiqua" w:eastAsia="Times New Roman" w:hAnsi="Book Antiqua"/>
                <w:color w:val="000000"/>
                <w:sz w:val="20"/>
                <w:szCs w:val="20"/>
              </w:rPr>
              <w:t xml:space="preserve">ASTM International, n.d.-a. </w:t>
            </w:r>
            <w:r w:rsidRPr="00577432">
              <w:rPr>
                <w:rFonts w:ascii="Book Antiqua" w:eastAsia="Times New Roman" w:hAnsi="Book Antiqua"/>
                <w:i/>
                <w:iCs/>
                <w:color w:val="000000"/>
                <w:sz w:val="20"/>
                <w:szCs w:val="20"/>
              </w:rPr>
              <w:t>ASTM D482: Standard test method for ash from petroleum products.</w:t>
            </w:r>
            <w:r w:rsidRPr="00577432">
              <w:rPr>
                <w:rFonts w:ascii="Book Antiqua" w:eastAsia="Times New Roman" w:hAnsi="Book Antiqua"/>
                <w:color w:val="000000"/>
                <w:sz w:val="20"/>
                <w:szCs w:val="20"/>
              </w:rPr>
              <w:t xml:space="preserve"> West Conshohocken, PA: ASTM International.</w:t>
            </w:r>
          </w:p>
        </w:tc>
        <w:tc>
          <w:tcPr>
            <w:tcW w:w="0" w:type="auto"/>
            <w:vAlign w:val="center"/>
          </w:tcPr>
          <w:p w14:paraId="1EF1579C" w14:textId="77777777" w:rsidR="00803956" w:rsidRPr="00577432" w:rsidRDefault="00803956">
            <w:pPr>
              <w:spacing w:after="0" w:line="240" w:lineRule="auto"/>
              <w:ind w:left="567" w:hanging="567"/>
              <w:rPr>
                <w:rFonts w:ascii="Book Antiqua" w:eastAsia="Times New Roman" w:hAnsi="Book Antiqua"/>
                <w:sz w:val="20"/>
                <w:szCs w:val="20"/>
              </w:rPr>
            </w:pPr>
          </w:p>
        </w:tc>
      </w:tr>
      <w:tr w:rsidR="00803956" w:rsidRPr="00577432" w14:paraId="267C1AF9" w14:textId="77777777">
        <w:trPr>
          <w:tblCellSpacing w:w="5" w:type="dxa"/>
        </w:trPr>
        <w:tc>
          <w:tcPr>
            <w:tcW w:w="0" w:type="auto"/>
            <w:gridSpan w:val="2"/>
            <w:vAlign w:val="center"/>
          </w:tcPr>
          <w:p w14:paraId="37A3EB06" w14:textId="77777777" w:rsidR="00803956" w:rsidRPr="00577432" w:rsidRDefault="00AE688E">
            <w:pPr>
              <w:spacing w:after="0" w:line="240" w:lineRule="auto"/>
              <w:ind w:left="567" w:hanging="567"/>
              <w:rPr>
                <w:rFonts w:ascii="Book Antiqua" w:eastAsia="Times New Roman" w:hAnsi="Book Antiqua"/>
                <w:color w:val="000000"/>
                <w:sz w:val="20"/>
                <w:szCs w:val="20"/>
              </w:rPr>
            </w:pPr>
            <w:r w:rsidRPr="00577432">
              <w:rPr>
                <w:rFonts w:ascii="Book Antiqua" w:eastAsia="Times New Roman" w:hAnsi="Book Antiqua"/>
                <w:color w:val="000000"/>
                <w:sz w:val="20"/>
                <w:szCs w:val="20"/>
              </w:rPr>
              <w:t> </w:t>
            </w:r>
          </w:p>
        </w:tc>
      </w:tr>
      <w:tr w:rsidR="00803956" w:rsidRPr="00577432" w14:paraId="29DBD3C1" w14:textId="77777777">
        <w:trPr>
          <w:tblCellSpacing w:w="5" w:type="dxa"/>
        </w:trPr>
        <w:tc>
          <w:tcPr>
            <w:tcW w:w="4952" w:type="pct"/>
            <w:vAlign w:val="center"/>
          </w:tcPr>
          <w:p w14:paraId="02239B7A" w14:textId="77777777" w:rsidR="00803956" w:rsidRPr="00577432" w:rsidRDefault="00AE688E">
            <w:pPr>
              <w:spacing w:after="0" w:line="240" w:lineRule="auto"/>
              <w:ind w:left="567" w:hanging="567"/>
              <w:rPr>
                <w:rFonts w:ascii="Book Antiqua" w:eastAsia="Times New Roman" w:hAnsi="Book Antiqua"/>
                <w:color w:val="000000"/>
                <w:sz w:val="20"/>
                <w:szCs w:val="20"/>
              </w:rPr>
            </w:pPr>
            <w:r w:rsidRPr="00577432">
              <w:rPr>
                <w:rFonts w:ascii="Book Antiqua" w:eastAsia="Times New Roman" w:hAnsi="Book Antiqua"/>
                <w:color w:val="000000"/>
                <w:sz w:val="20"/>
                <w:szCs w:val="20"/>
              </w:rPr>
              <w:t xml:space="preserve">ASTM International, n.d.-b. </w:t>
            </w:r>
            <w:r w:rsidRPr="00577432">
              <w:rPr>
                <w:rFonts w:ascii="Book Antiqua" w:eastAsia="Times New Roman" w:hAnsi="Book Antiqua"/>
                <w:i/>
                <w:iCs/>
                <w:color w:val="000000"/>
                <w:sz w:val="20"/>
                <w:szCs w:val="20"/>
              </w:rPr>
              <w:t>ASTM D4294 / ASTM D5453: Standard test methods for sulfur in petroleum and petroleum products (Energy-dispersive X-ray fluorescence spectrometry / Ultraviolet fluorescence).</w:t>
            </w:r>
            <w:r w:rsidRPr="00577432">
              <w:rPr>
                <w:rFonts w:ascii="Book Antiqua" w:eastAsia="Times New Roman" w:hAnsi="Book Antiqua"/>
                <w:color w:val="000000"/>
                <w:sz w:val="20"/>
                <w:szCs w:val="20"/>
              </w:rPr>
              <w:t xml:space="preserve"> West Conshohocken, PA: ASTM International.</w:t>
            </w:r>
          </w:p>
        </w:tc>
        <w:tc>
          <w:tcPr>
            <w:tcW w:w="0" w:type="auto"/>
            <w:vAlign w:val="center"/>
          </w:tcPr>
          <w:p w14:paraId="2B1042B5" w14:textId="77777777" w:rsidR="00803956" w:rsidRPr="00577432" w:rsidRDefault="00803956">
            <w:pPr>
              <w:spacing w:after="0" w:line="240" w:lineRule="auto"/>
              <w:ind w:left="567" w:hanging="567"/>
              <w:rPr>
                <w:rFonts w:ascii="Book Antiqua" w:eastAsia="Times New Roman" w:hAnsi="Book Antiqua"/>
                <w:sz w:val="20"/>
                <w:szCs w:val="20"/>
              </w:rPr>
            </w:pPr>
          </w:p>
        </w:tc>
      </w:tr>
      <w:tr w:rsidR="00803956" w:rsidRPr="00577432" w14:paraId="3D52B3FC" w14:textId="77777777">
        <w:trPr>
          <w:tblCellSpacing w:w="5" w:type="dxa"/>
        </w:trPr>
        <w:tc>
          <w:tcPr>
            <w:tcW w:w="0" w:type="auto"/>
            <w:gridSpan w:val="2"/>
            <w:vAlign w:val="center"/>
          </w:tcPr>
          <w:p w14:paraId="71574DDB" w14:textId="77777777" w:rsidR="00803956" w:rsidRPr="00577432" w:rsidRDefault="00AE688E">
            <w:pPr>
              <w:spacing w:after="0" w:line="240" w:lineRule="auto"/>
              <w:ind w:left="567" w:hanging="567"/>
              <w:rPr>
                <w:rFonts w:ascii="Book Antiqua" w:eastAsia="Times New Roman" w:hAnsi="Book Antiqua"/>
                <w:color w:val="000000"/>
                <w:sz w:val="20"/>
                <w:szCs w:val="20"/>
              </w:rPr>
            </w:pPr>
            <w:r w:rsidRPr="00577432">
              <w:rPr>
                <w:rFonts w:ascii="Book Antiqua" w:eastAsia="Times New Roman" w:hAnsi="Book Antiqua"/>
                <w:color w:val="000000"/>
                <w:sz w:val="20"/>
                <w:szCs w:val="20"/>
              </w:rPr>
              <w:t> </w:t>
            </w:r>
          </w:p>
        </w:tc>
      </w:tr>
      <w:tr w:rsidR="00803956" w:rsidRPr="00577432" w14:paraId="7D93B5A8" w14:textId="77777777">
        <w:trPr>
          <w:tblCellSpacing w:w="5" w:type="dxa"/>
        </w:trPr>
        <w:tc>
          <w:tcPr>
            <w:tcW w:w="4952" w:type="pct"/>
            <w:vAlign w:val="center"/>
          </w:tcPr>
          <w:p w14:paraId="28CF93E7" w14:textId="77777777" w:rsidR="00803956" w:rsidRPr="00577432" w:rsidRDefault="00AE688E">
            <w:pPr>
              <w:spacing w:after="0" w:line="240" w:lineRule="auto"/>
              <w:ind w:left="567" w:hanging="567"/>
              <w:rPr>
                <w:rFonts w:ascii="Book Antiqua" w:eastAsia="Times New Roman" w:hAnsi="Book Antiqua"/>
                <w:color w:val="000000"/>
                <w:sz w:val="20"/>
                <w:szCs w:val="20"/>
              </w:rPr>
            </w:pPr>
            <w:r w:rsidRPr="00577432">
              <w:rPr>
                <w:rFonts w:ascii="Book Antiqua" w:eastAsia="Times New Roman" w:hAnsi="Book Antiqua"/>
                <w:color w:val="000000"/>
                <w:sz w:val="20"/>
                <w:szCs w:val="20"/>
              </w:rPr>
              <w:t xml:space="preserve">ASTM International, n.d.-c. </w:t>
            </w:r>
            <w:r w:rsidRPr="00577432">
              <w:rPr>
                <w:rFonts w:ascii="Book Antiqua" w:eastAsia="Times New Roman" w:hAnsi="Book Antiqua"/>
                <w:i/>
                <w:iCs/>
                <w:color w:val="000000"/>
                <w:sz w:val="20"/>
                <w:szCs w:val="20"/>
              </w:rPr>
              <w:t>ASTM D4629 / ASTM D5291: Standard test methods for trace nitrogen and instrumental determination of carbon, hydrogen, and nitrogen in petroleum products and lubricants.</w:t>
            </w:r>
            <w:r w:rsidRPr="00577432">
              <w:rPr>
                <w:rFonts w:ascii="Book Antiqua" w:eastAsia="Times New Roman" w:hAnsi="Book Antiqua"/>
                <w:color w:val="000000"/>
                <w:sz w:val="20"/>
                <w:szCs w:val="20"/>
              </w:rPr>
              <w:t xml:space="preserve"> West Conshohocken, PA: ASTM International.</w:t>
            </w:r>
          </w:p>
        </w:tc>
        <w:tc>
          <w:tcPr>
            <w:tcW w:w="0" w:type="auto"/>
            <w:vAlign w:val="center"/>
          </w:tcPr>
          <w:p w14:paraId="3E69D817" w14:textId="77777777" w:rsidR="00803956" w:rsidRPr="00577432" w:rsidRDefault="00803956">
            <w:pPr>
              <w:spacing w:after="0" w:line="240" w:lineRule="auto"/>
              <w:ind w:left="567" w:hanging="567"/>
              <w:rPr>
                <w:rFonts w:ascii="Book Antiqua" w:eastAsia="Times New Roman" w:hAnsi="Book Antiqua"/>
                <w:sz w:val="20"/>
                <w:szCs w:val="20"/>
              </w:rPr>
            </w:pPr>
          </w:p>
        </w:tc>
      </w:tr>
      <w:tr w:rsidR="00803956" w:rsidRPr="00577432" w14:paraId="50A44358" w14:textId="77777777">
        <w:trPr>
          <w:tblCellSpacing w:w="5" w:type="dxa"/>
        </w:trPr>
        <w:tc>
          <w:tcPr>
            <w:tcW w:w="0" w:type="auto"/>
            <w:gridSpan w:val="2"/>
            <w:vAlign w:val="center"/>
          </w:tcPr>
          <w:p w14:paraId="26ACDCED" w14:textId="77777777" w:rsidR="00803956" w:rsidRPr="00577432" w:rsidRDefault="00AE688E">
            <w:pPr>
              <w:spacing w:after="0" w:line="240" w:lineRule="auto"/>
              <w:ind w:left="567" w:hanging="567"/>
              <w:rPr>
                <w:rFonts w:ascii="Book Antiqua" w:eastAsia="Times New Roman" w:hAnsi="Book Antiqua"/>
                <w:color w:val="000000"/>
                <w:sz w:val="20"/>
                <w:szCs w:val="20"/>
              </w:rPr>
            </w:pPr>
            <w:r w:rsidRPr="00577432">
              <w:rPr>
                <w:rFonts w:ascii="Book Antiqua" w:eastAsia="Times New Roman" w:hAnsi="Book Antiqua"/>
                <w:color w:val="000000"/>
                <w:sz w:val="20"/>
                <w:szCs w:val="20"/>
              </w:rPr>
              <w:t> </w:t>
            </w:r>
          </w:p>
        </w:tc>
      </w:tr>
      <w:tr w:rsidR="00803956" w:rsidRPr="00577432" w14:paraId="51BA9B72" w14:textId="77777777">
        <w:trPr>
          <w:tblCellSpacing w:w="5" w:type="dxa"/>
        </w:trPr>
        <w:tc>
          <w:tcPr>
            <w:tcW w:w="4952" w:type="pct"/>
            <w:vAlign w:val="center"/>
          </w:tcPr>
          <w:p w14:paraId="48B8593D" w14:textId="77777777" w:rsidR="00803956" w:rsidRPr="00577432" w:rsidRDefault="00AE688E">
            <w:pPr>
              <w:spacing w:after="0" w:line="240" w:lineRule="auto"/>
              <w:ind w:left="567" w:hanging="567"/>
              <w:rPr>
                <w:rFonts w:ascii="Book Antiqua" w:eastAsia="Times New Roman" w:hAnsi="Book Antiqua"/>
                <w:color w:val="000000"/>
                <w:sz w:val="20"/>
                <w:szCs w:val="20"/>
              </w:rPr>
            </w:pPr>
            <w:r w:rsidRPr="00577432">
              <w:rPr>
                <w:rFonts w:ascii="Book Antiqua" w:eastAsia="Times New Roman" w:hAnsi="Book Antiqua"/>
                <w:color w:val="000000"/>
                <w:sz w:val="20"/>
                <w:szCs w:val="20"/>
              </w:rPr>
              <w:t xml:space="preserve">ASTM International, n.d.-d. </w:t>
            </w:r>
            <w:r w:rsidRPr="00577432">
              <w:rPr>
                <w:rFonts w:ascii="Book Antiqua" w:eastAsia="Times New Roman" w:hAnsi="Book Antiqua"/>
                <w:i/>
                <w:iCs/>
                <w:color w:val="000000"/>
                <w:sz w:val="20"/>
                <w:szCs w:val="20"/>
              </w:rPr>
              <w:t>ASTM D5142: Standard test methods for proximate analysis of the analysis sample of coal and coke by instrumental procedures</w:t>
            </w:r>
            <w:r w:rsidRPr="00577432">
              <w:rPr>
                <w:rFonts w:ascii="Book Antiqua" w:eastAsia="Times New Roman" w:hAnsi="Book Antiqua"/>
                <w:color w:val="000000"/>
                <w:sz w:val="20"/>
                <w:szCs w:val="20"/>
              </w:rPr>
              <w:t>. West Conshohocken, PA: ASTM International.</w:t>
            </w:r>
          </w:p>
        </w:tc>
        <w:tc>
          <w:tcPr>
            <w:tcW w:w="0" w:type="auto"/>
            <w:vAlign w:val="center"/>
          </w:tcPr>
          <w:p w14:paraId="634463EE" w14:textId="77777777" w:rsidR="00803956" w:rsidRPr="00577432" w:rsidRDefault="00803956">
            <w:pPr>
              <w:spacing w:after="0" w:line="240" w:lineRule="auto"/>
              <w:ind w:left="567" w:hanging="567"/>
              <w:rPr>
                <w:rFonts w:ascii="Book Antiqua" w:eastAsia="Times New Roman" w:hAnsi="Book Antiqua"/>
                <w:sz w:val="20"/>
                <w:szCs w:val="20"/>
              </w:rPr>
            </w:pPr>
          </w:p>
        </w:tc>
      </w:tr>
      <w:tr w:rsidR="00803956" w:rsidRPr="00577432" w14:paraId="79B9A86C" w14:textId="77777777">
        <w:trPr>
          <w:tblCellSpacing w:w="5" w:type="dxa"/>
        </w:trPr>
        <w:tc>
          <w:tcPr>
            <w:tcW w:w="0" w:type="auto"/>
            <w:gridSpan w:val="2"/>
            <w:vAlign w:val="center"/>
          </w:tcPr>
          <w:p w14:paraId="7EEA3329" w14:textId="77777777" w:rsidR="00803956" w:rsidRPr="00577432" w:rsidRDefault="00AE688E">
            <w:pPr>
              <w:spacing w:after="0" w:line="240" w:lineRule="auto"/>
              <w:ind w:left="567" w:hanging="567"/>
              <w:rPr>
                <w:rFonts w:ascii="Book Antiqua" w:eastAsia="Times New Roman" w:hAnsi="Book Antiqua"/>
                <w:color w:val="000000"/>
                <w:sz w:val="20"/>
                <w:szCs w:val="20"/>
              </w:rPr>
            </w:pPr>
            <w:r w:rsidRPr="00577432">
              <w:rPr>
                <w:rFonts w:ascii="Book Antiqua" w:eastAsia="Times New Roman" w:hAnsi="Book Antiqua"/>
                <w:color w:val="000000"/>
                <w:sz w:val="20"/>
                <w:szCs w:val="20"/>
              </w:rPr>
              <w:t> </w:t>
            </w:r>
          </w:p>
        </w:tc>
      </w:tr>
      <w:tr w:rsidR="00803956" w:rsidRPr="00577432" w14:paraId="04D079CF" w14:textId="77777777">
        <w:trPr>
          <w:tblCellSpacing w:w="5" w:type="dxa"/>
        </w:trPr>
        <w:tc>
          <w:tcPr>
            <w:tcW w:w="4952" w:type="pct"/>
            <w:vAlign w:val="center"/>
          </w:tcPr>
          <w:p w14:paraId="627F333D" w14:textId="77777777" w:rsidR="00803956" w:rsidRPr="00577432" w:rsidRDefault="00AE688E">
            <w:pPr>
              <w:spacing w:after="0" w:line="240" w:lineRule="auto"/>
              <w:ind w:left="567" w:hanging="567"/>
              <w:rPr>
                <w:rFonts w:ascii="Book Antiqua" w:eastAsia="Times New Roman" w:hAnsi="Book Antiqua"/>
                <w:color w:val="000000"/>
                <w:sz w:val="20"/>
                <w:szCs w:val="20"/>
              </w:rPr>
            </w:pPr>
            <w:r w:rsidRPr="00577432">
              <w:rPr>
                <w:rFonts w:ascii="Book Antiqua" w:eastAsia="Times New Roman" w:hAnsi="Book Antiqua"/>
                <w:color w:val="000000"/>
                <w:sz w:val="20"/>
                <w:szCs w:val="20"/>
              </w:rPr>
              <w:t xml:space="preserve">ASTM International, n.d.-e. </w:t>
            </w:r>
            <w:r w:rsidRPr="00577432">
              <w:rPr>
                <w:rFonts w:ascii="Book Antiqua" w:eastAsia="Times New Roman" w:hAnsi="Book Antiqua"/>
                <w:i/>
                <w:iCs/>
                <w:color w:val="000000"/>
                <w:sz w:val="20"/>
                <w:szCs w:val="20"/>
              </w:rPr>
              <w:t>ASTM D5291 / ISO 12902: Standard test methods for instrumental determination of carbon, hydrogen, and nitrogen in petroleum products and lubricants / Solid mineral fuels</w:t>
            </w:r>
            <w:r w:rsidRPr="00577432">
              <w:rPr>
                <w:rFonts w:ascii="Book Antiqua" w:eastAsia="Times New Roman" w:hAnsi="Book Antiqua"/>
                <w:color w:val="000000"/>
                <w:sz w:val="20"/>
                <w:szCs w:val="20"/>
              </w:rPr>
              <w:t>. West Conshohocken, PA: ASTM International / International Organization for Standardization.</w:t>
            </w:r>
          </w:p>
        </w:tc>
        <w:tc>
          <w:tcPr>
            <w:tcW w:w="0" w:type="auto"/>
            <w:vAlign w:val="center"/>
          </w:tcPr>
          <w:p w14:paraId="44DD9CAD" w14:textId="77777777" w:rsidR="00803956" w:rsidRPr="00577432" w:rsidRDefault="00803956">
            <w:pPr>
              <w:spacing w:after="0" w:line="240" w:lineRule="auto"/>
              <w:ind w:left="567" w:hanging="567"/>
              <w:rPr>
                <w:rFonts w:ascii="Book Antiqua" w:eastAsia="Times New Roman" w:hAnsi="Book Antiqua"/>
                <w:sz w:val="20"/>
                <w:szCs w:val="20"/>
              </w:rPr>
            </w:pPr>
          </w:p>
        </w:tc>
      </w:tr>
      <w:tr w:rsidR="00803956" w:rsidRPr="00577432" w14:paraId="6F9BD4AC" w14:textId="77777777">
        <w:trPr>
          <w:tblCellSpacing w:w="5" w:type="dxa"/>
        </w:trPr>
        <w:tc>
          <w:tcPr>
            <w:tcW w:w="0" w:type="auto"/>
            <w:gridSpan w:val="2"/>
            <w:vAlign w:val="center"/>
          </w:tcPr>
          <w:p w14:paraId="4CDDAF53" w14:textId="77777777" w:rsidR="00803956" w:rsidRPr="00577432" w:rsidRDefault="00AE688E">
            <w:pPr>
              <w:spacing w:after="0" w:line="240" w:lineRule="auto"/>
              <w:ind w:left="567" w:hanging="567"/>
              <w:rPr>
                <w:rFonts w:ascii="Book Antiqua" w:eastAsia="Times New Roman" w:hAnsi="Book Antiqua"/>
                <w:color w:val="000000"/>
                <w:sz w:val="20"/>
                <w:szCs w:val="20"/>
              </w:rPr>
            </w:pPr>
            <w:r w:rsidRPr="00577432">
              <w:rPr>
                <w:rFonts w:ascii="Book Antiqua" w:eastAsia="Times New Roman" w:hAnsi="Book Antiqua"/>
                <w:color w:val="000000"/>
                <w:sz w:val="20"/>
                <w:szCs w:val="20"/>
              </w:rPr>
              <w:t> </w:t>
            </w:r>
          </w:p>
        </w:tc>
      </w:tr>
      <w:tr w:rsidR="00803956" w:rsidRPr="00577432" w14:paraId="682515EC" w14:textId="77777777">
        <w:trPr>
          <w:tblCellSpacing w:w="5" w:type="dxa"/>
        </w:trPr>
        <w:tc>
          <w:tcPr>
            <w:tcW w:w="4952" w:type="pct"/>
            <w:vAlign w:val="center"/>
          </w:tcPr>
          <w:p w14:paraId="483ABC4D" w14:textId="77777777" w:rsidR="00803956" w:rsidRPr="00577432" w:rsidRDefault="00AE688E">
            <w:pPr>
              <w:spacing w:after="0" w:line="240" w:lineRule="auto"/>
              <w:ind w:left="567" w:hanging="567"/>
              <w:rPr>
                <w:rFonts w:ascii="Book Antiqua" w:eastAsia="Times New Roman" w:hAnsi="Book Antiqua"/>
                <w:color w:val="000000"/>
                <w:sz w:val="20"/>
                <w:szCs w:val="20"/>
              </w:rPr>
            </w:pPr>
            <w:r w:rsidRPr="00577432">
              <w:rPr>
                <w:rFonts w:ascii="Book Antiqua" w:eastAsia="Times New Roman" w:hAnsi="Book Antiqua"/>
                <w:color w:val="000000"/>
                <w:sz w:val="20"/>
                <w:szCs w:val="20"/>
              </w:rPr>
              <w:t xml:space="preserve">ASTM International, n.d.-f. </w:t>
            </w:r>
            <w:r w:rsidRPr="00577432">
              <w:rPr>
                <w:rFonts w:ascii="Book Antiqua" w:eastAsia="Times New Roman" w:hAnsi="Book Antiqua"/>
                <w:i/>
                <w:iCs/>
                <w:color w:val="000000"/>
                <w:sz w:val="20"/>
                <w:szCs w:val="20"/>
              </w:rPr>
              <w:t>ASTM D6751: Standard specification for biodiesel fuel blend stock (B100) for middle distillate fuels</w:t>
            </w:r>
            <w:r w:rsidRPr="00577432">
              <w:rPr>
                <w:rFonts w:ascii="Book Antiqua" w:eastAsia="Times New Roman" w:hAnsi="Book Antiqua"/>
                <w:color w:val="000000"/>
                <w:sz w:val="20"/>
                <w:szCs w:val="20"/>
              </w:rPr>
              <w:t>. West Conshohocken, PA: ASTM International.</w:t>
            </w:r>
          </w:p>
        </w:tc>
        <w:tc>
          <w:tcPr>
            <w:tcW w:w="0" w:type="auto"/>
            <w:vAlign w:val="center"/>
          </w:tcPr>
          <w:p w14:paraId="1056AC85" w14:textId="77777777" w:rsidR="00803956" w:rsidRPr="00577432" w:rsidRDefault="00803956">
            <w:pPr>
              <w:spacing w:after="0" w:line="240" w:lineRule="auto"/>
              <w:ind w:left="567" w:hanging="567"/>
              <w:rPr>
                <w:rFonts w:ascii="Book Antiqua" w:eastAsia="Times New Roman" w:hAnsi="Book Antiqua"/>
                <w:sz w:val="20"/>
                <w:szCs w:val="20"/>
              </w:rPr>
            </w:pPr>
          </w:p>
        </w:tc>
      </w:tr>
      <w:tr w:rsidR="00803956" w:rsidRPr="00577432" w14:paraId="788B61BD" w14:textId="77777777">
        <w:trPr>
          <w:tblCellSpacing w:w="5" w:type="dxa"/>
        </w:trPr>
        <w:tc>
          <w:tcPr>
            <w:tcW w:w="0" w:type="auto"/>
            <w:gridSpan w:val="2"/>
            <w:vAlign w:val="center"/>
          </w:tcPr>
          <w:p w14:paraId="71C6F3FF" w14:textId="77777777" w:rsidR="00803956" w:rsidRPr="00577432" w:rsidRDefault="00AE688E">
            <w:pPr>
              <w:spacing w:after="0" w:line="240" w:lineRule="auto"/>
              <w:ind w:left="567" w:hanging="567"/>
              <w:rPr>
                <w:rFonts w:ascii="Book Antiqua" w:eastAsia="Times New Roman" w:hAnsi="Book Antiqua"/>
                <w:color w:val="000000"/>
                <w:sz w:val="20"/>
                <w:szCs w:val="20"/>
              </w:rPr>
            </w:pPr>
            <w:r w:rsidRPr="00577432">
              <w:rPr>
                <w:rFonts w:ascii="Book Antiqua" w:eastAsia="Times New Roman" w:hAnsi="Book Antiqua"/>
                <w:color w:val="000000"/>
                <w:sz w:val="20"/>
                <w:szCs w:val="20"/>
              </w:rPr>
              <w:t> </w:t>
            </w:r>
          </w:p>
        </w:tc>
      </w:tr>
      <w:tr w:rsidR="00803956" w:rsidRPr="00577432" w14:paraId="22A50CA2" w14:textId="77777777">
        <w:trPr>
          <w:tblCellSpacing w:w="5" w:type="dxa"/>
        </w:trPr>
        <w:tc>
          <w:tcPr>
            <w:tcW w:w="4952" w:type="pct"/>
            <w:vAlign w:val="center"/>
          </w:tcPr>
          <w:p w14:paraId="16318347" w14:textId="77777777" w:rsidR="00803956" w:rsidRPr="00577432" w:rsidRDefault="00AE688E">
            <w:pPr>
              <w:spacing w:after="0" w:line="240" w:lineRule="auto"/>
              <w:ind w:left="567" w:hanging="567"/>
              <w:rPr>
                <w:rFonts w:ascii="Book Antiqua" w:eastAsia="Times New Roman" w:hAnsi="Book Antiqua"/>
                <w:color w:val="000000"/>
                <w:sz w:val="20"/>
                <w:szCs w:val="20"/>
              </w:rPr>
            </w:pPr>
            <w:r w:rsidRPr="00577432">
              <w:rPr>
                <w:rFonts w:ascii="Book Antiqua" w:eastAsia="Times New Roman" w:hAnsi="Book Antiqua"/>
                <w:color w:val="000000"/>
                <w:sz w:val="20"/>
                <w:szCs w:val="20"/>
              </w:rPr>
              <w:t xml:space="preserve">ASTM International, n.d.-g. </w:t>
            </w:r>
            <w:r w:rsidRPr="00577432">
              <w:rPr>
                <w:rFonts w:ascii="Book Antiqua" w:eastAsia="Times New Roman" w:hAnsi="Book Antiqua"/>
                <w:i/>
                <w:iCs/>
                <w:color w:val="000000"/>
                <w:sz w:val="20"/>
                <w:szCs w:val="20"/>
              </w:rPr>
              <w:t>ASTM E1508: Standard guide for quantitative analysis by energy dispersive spectroscopy.</w:t>
            </w:r>
            <w:r w:rsidRPr="00577432">
              <w:rPr>
                <w:rFonts w:ascii="Book Antiqua" w:eastAsia="Times New Roman" w:hAnsi="Book Antiqua"/>
                <w:color w:val="000000"/>
                <w:sz w:val="20"/>
                <w:szCs w:val="20"/>
              </w:rPr>
              <w:t xml:space="preserve"> West Conshohocken, PA: ASTM International.</w:t>
            </w:r>
          </w:p>
        </w:tc>
        <w:tc>
          <w:tcPr>
            <w:tcW w:w="0" w:type="auto"/>
            <w:vAlign w:val="center"/>
          </w:tcPr>
          <w:p w14:paraId="0485F8C3" w14:textId="77777777" w:rsidR="00803956" w:rsidRPr="00577432" w:rsidRDefault="00803956">
            <w:pPr>
              <w:spacing w:after="0" w:line="240" w:lineRule="auto"/>
              <w:ind w:left="567" w:hanging="567"/>
              <w:rPr>
                <w:rFonts w:ascii="Book Antiqua" w:eastAsia="Times New Roman" w:hAnsi="Book Antiqua"/>
                <w:sz w:val="20"/>
                <w:szCs w:val="20"/>
              </w:rPr>
            </w:pPr>
          </w:p>
        </w:tc>
      </w:tr>
      <w:tr w:rsidR="00803956" w:rsidRPr="00577432" w14:paraId="7B8BA755" w14:textId="77777777">
        <w:trPr>
          <w:tblCellSpacing w:w="5" w:type="dxa"/>
        </w:trPr>
        <w:tc>
          <w:tcPr>
            <w:tcW w:w="0" w:type="auto"/>
            <w:gridSpan w:val="2"/>
            <w:vAlign w:val="center"/>
          </w:tcPr>
          <w:p w14:paraId="30E27ABE" w14:textId="77777777" w:rsidR="00803956" w:rsidRPr="00577432" w:rsidRDefault="00AE688E">
            <w:pPr>
              <w:spacing w:after="0" w:line="240" w:lineRule="auto"/>
              <w:ind w:left="567" w:hanging="567"/>
              <w:rPr>
                <w:rFonts w:ascii="Book Antiqua" w:eastAsia="Times New Roman" w:hAnsi="Book Antiqua"/>
                <w:color w:val="000000"/>
                <w:sz w:val="20"/>
                <w:szCs w:val="20"/>
              </w:rPr>
            </w:pPr>
            <w:r w:rsidRPr="00577432">
              <w:rPr>
                <w:rFonts w:ascii="Book Antiqua" w:eastAsia="Times New Roman" w:hAnsi="Book Antiqua"/>
                <w:color w:val="000000"/>
                <w:sz w:val="20"/>
                <w:szCs w:val="20"/>
              </w:rPr>
              <w:t> </w:t>
            </w:r>
          </w:p>
        </w:tc>
      </w:tr>
      <w:tr w:rsidR="00803956" w:rsidRPr="00577432" w14:paraId="03B4527C" w14:textId="77777777">
        <w:trPr>
          <w:tblCellSpacing w:w="5" w:type="dxa"/>
        </w:trPr>
        <w:tc>
          <w:tcPr>
            <w:tcW w:w="4952" w:type="pct"/>
            <w:vAlign w:val="center"/>
          </w:tcPr>
          <w:p w14:paraId="379F5FB1" w14:textId="77777777" w:rsidR="00803956" w:rsidRPr="00577432" w:rsidRDefault="00803956">
            <w:pPr>
              <w:spacing w:after="0" w:line="240" w:lineRule="auto"/>
              <w:ind w:left="567" w:hanging="567"/>
              <w:rPr>
                <w:rFonts w:ascii="Book Antiqua" w:eastAsia="Times New Roman" w:hAnsi="Book Antiqua"/>
                <w:color w:val="000000"/>
                <w:sz w:val="20"/>
                <w:szCs w:val="20"/>
              </w:rPr>
            </w:pPr>
          </w:p>
        </w:tc>
        <w:tc>
          <w:tcPr>
            <w:tcW w:w="0" w:type="auto"/>
            <w:vAlign w:val="center"/>
          </w:tcPr>
          <w:p w14:paraId="7826CDDB" w14:textId="77777777" w:rsidR="00803956" w:rsidRPr="00577432" w:rsidRDefault="00803956">
            <w:pPr>
              <w:spacing w:after="0" w:line="240" w:lineRule="auto"/>
              <w:ind w:left="567" w:hanging="567"/>
              <w:rPr>
                <w:rFonts w:ascii="Book Antiqua" w:eastAsia="Times New Roman" w:hAnsi="Book Antiqua"/>
                <w:sz w:val="20"/>
                <w:szCs w:val="20"/>
              </w:rPr>
            </w:pPr>
          </w:p>
        </w:tc>
      </w:tr>
    </w:tbl>
    <w:p w14:paraId="37CCFF58" w14:textId="77777777" w:rsidR="00803956" w:rsidRPr="00577432" w:rsidRDefault="00AE688E">
      <w:pPr>
        <w:spacing w:line="240" w:lineRule="auto"/>
        <w:ind w:left="567" w:hanging="567"/>
        <w:jc w:val="both"/>
        <w:rPr>
          <w:rFonts w:ascii="Book Antiqua" w:hAnsi="Book Antiqua"/>
          <w:color w:val="222222"/>
          <w:sz w:val="20"/>
          <w:szCs w:val="20"/>
          <w:shd w:val="clear" w:color="auto" w:fill="FFFFFF"/>
        </w:rPr>
      </w:pPr>
      <w:r w:rsidRPr="00577432">
        <w:rPr>
          <w:rFonts w:ascii="Book Antiqua" w:eastAsia="Times New Roman" w:hAnsi="Book Antiqua"/>
          <w:color w:val="000000"/>
          <w:sz w:val="20"/>
          <w:szCs w:val="20"/>
        </w:rPr>
        <w:t xml:space="preserve">Bai, L. and Zheng, J., (2016). Synergistic effect of iron oxide modified carbon nanotubes on the thermal stability of silicone rubber under different atmospheres. </w:t>
      </w:r>
      <w:r w:rsidRPr="00577432">
        <w:rPr>
          <w:rFonts w:ascii="Book Antiqua" w:eastAsia="Times New Roman" w:hAnsi="Book Antiqua"/>
          <w:i/>
          <w:iCs/>
          <w:color w:val="000000"/>
          <w:sz w:val="20"/>
          <w:szCs w:val="20"/>
        </w:rPr>
        <w:t xml:space="preserve">Journal of Thermal Analysis and Calorimetry, </w:t>
      </w:r>
      <w:r w:rsidRPr="00577432">
        <w:rPr>
          <w:rFonts w:ascii="Book Antiqua" w:eastAsia="Times New Roman" w:hAnsi="Book Antiqua"/>
          <w:color w:val="000000"/>
          <w:sz w:val="20"/>
          <w:szCs w:val="20"/>
        </w:rPr>
        <w:t xml:space="preserve">123(2), pp.1281-1291. </w:t>
      </w:r>
      <w:hyperlink r:id="rId30" w:tgtFrame="_blank" w:history="1">
        <w:r w:rsidRPr="00577432">
          <w:rPr>
            <w:rFonts w:ascii="Book Antiqua" w:eastAsia="Times New Roman" w:hAnsi="Book Antiqua"/>
            <w:color w:val="0000FF"/>
            <w:sz w:val="20"/>
            <w:szCs w:val="20"/>
            <w:u w:val="single"/>
          </w:rPr>
          <w:t>https://doi.org/10.1007/s10973-015-5081-3</w:t>
        </w:r>
      </w:hyperlink>
    </w:p>
    <w:p w14:paraId="4E6C9175" w14:textId="77777777" w:rsidR="00803956" w:rsidRPr="00577432" w:rsidRDefault="00AE688E">
      <w:pPr>
        <w:spacing w:after="0" w:line="240" w:lineRule="auto"/>
        <w:ind w:left="567" w:hanging="567"/>
        <w:jc w:val="both"/>
        <w:rPr>
          <w:rFonts w:ascii="Book Antiqua" w:hAnsi="Book Antiqua"/>
          <w:color w:val="0000FF"/>
          <w:sz w:val="20"/>
          <w:szCs w:val="20"/>
          <w:u w:val="single"/>
        </w:rPr>
      </w:pPr>
      <w:r w:rsidRPr="00577432">
        <w:rPr>
          <w:rFonts w:ascii="Book Antiqua" w:eastAsia="Times New Roman" w:hAnsi="Book Antiqua"/>
          <w:color w:val="000000"/>
          <w:sz w:val="20"/>
          <w:szCs w:val="20"/>
        </w:rPr>
        <w:t xml:space="preserve">Barbera, E., Hirayama, K., </w:t>
      </w:r>
      <w:proofErr w:type="spellStart"/>
      <w:r w:rsidRPr="00577432">
        <w:rPr>
          <w:rFonts w:ascii="Book Antiqua" w:eastAsia="Times New Roman" w:hAnsi="Book Antiqua"/>
          <w:color w:val="000000"/>
          <w:sz w:val="20"/>
          <w:szCs w:val="20"/>
        </w:rPr>
        <w:t>Maglinao</w:t>
      </w:r>
      <w:proofErr w:type="spellEnd"/>
      <w:r w:rsidRPr="00577432">
        <w:rPr>
          <w:rFonts w:ascii="Book Antiqua" w:eastAsia="Times New Roman" w:hAnsi="Book Antiqua"/>
          <w:color w:val="000000"/>
          <w:sz w:val="20"/>
          <w:szCs w:val="20"/>
        </w:rPr>
        <w:t xml:space="preserve">, R.L., Davis, R.W. and Kumar, S., (2024). Recent developments in synthesizing </w:t>
      </w:r>
      <w:proofErr w:type="spellStart"/>
      <w:r w:rsidRPr="00577432">
        <w:rPr>
          <w:rFonts w:ascii="Book Antiqua" w:eastAsia="Times New Roman" w:hAnsi="Book Antiqua"/>
          <w:color w:val="000000"/>
          <w:sz w:val="20"/>
          <w:szCs w:val="20"/>
        </w:rPr>
        <w:t>biolubricants</w:t>
      </w:r>
      <w:proofErr w:type="spellEnd"/>
      <w:r w:rsidRPr="00577432">
        <w:rPr>
          <w:rFonts w:ascii="Book Antiqua" w:eastAsia="Times New Roman" w:hAnsi="Book Antiqua"/>
          <w:color w:val="000000"/>
          <w:sz w:val="20"/>
          <w:szCs w:val="20"/>
        </w:rPr>
        <w:t>-</w:t>
      </w:r>
      <w:r w:rsidRPr="00577432">
        <w:rPr>
          <w:rFonts w:ascii="Book Antiqua" w:eastAsia="Times New Roman" w:hAnsi="Book Antiqua"/>
          <w:i/>
          <w:iCs/>
          <w:color w:val="000000"/>
          <w:sz w:val="20"/>
          <w:szCs w:val="20"/>
        </w:rPr>
        <w:t>a review</w:t>
      </w:r>
      <w:r w:rsidRPr="00577432">
        <w:rPr>
          <w:rFonts w:ascii="Book Antiqua" w:eastAsia="Times New Roman" w:hAnsi="Book Antiqua"/>
          <w:color w:val="000000"/>
          <w:sz w:val="20"/>
          <w:szCs w:val="20"/>
        </w:rPr>
        <w:t xml:space="preserve">. Biomass Conversion and Biorefinery, 14(3), pp.2867-2887. </w:t>
      </w:r>
      <w:hyperlink r:id="rId31" w:tgtFrame="_blank" w:history="1">
        <w:r w:rsidRPr="00577432">
          <w:rPr>
            <w:rFonts w:ascii="Book Antiqua" w:eastAsia="Times New Roman" w:hAnsi="Book Antiqua"/>
            <w:color w:val="0000FF"/>
            <w:sz w:val="20"/>
            <w:szCs w:val="20"/>
            <w:u w:val="single"/>
          </w:rPr>
          <w:t>https://doi.org/10.1007/s13399-022-02438-9</w:t>
        </w:r>
      </w:hyperlink>
    </w:p>
    <w:p w14:paraId="36152213" w14:textId="77777777" w:rsidR="00803956" w:rsidRPr="00577432" w:rsidRDefault="00803956">
      <w:pPr>
        <w:spacing w:after="0" w:line="240" w:lineRule="auto"/>
        <w:ind w:left="567" w:hanging="567"/>
        <w:jc w:val="both"/>
        <w:rPr>
          <w:rFonts w:ascii="Book Antiqua" w:hAnsi="Book Antiqua"/>
          <w:color w:val="1F1F1F"/>
          <w:sz w:val="20"/>
          <w:szCs w:val="20"/>
          <w:highlight w:val="yellow"/>
        </w:rPr>
      </w:pPr>
    </w:p>
    <w:p w14:paraId="63C9144F" w14:textId="77777777" w:rsidR="00803956" w:rsidRPr="00577432" w:rsidRDefault="00AE688E">
      <w:pPr>
        <w:spacing w:line="240" w:lineRule="auto"/>
        <w:ind w:left="567" w:hanging="567"/>
        <w:jc w:val="both"/>
        <w:rPr>
          <w:rFonts w:ascii="Book Antiqua" w:hAnsi="Book Antiqua"/>
          <w:color w:val="222222"/>
          <w:sz w:val="20"/>
          <w:szCs w:val="20"/>
          <w:highlight w:val="yellow"/>
          <w:shd w:val="clear" w:color="auto" w:fill="FFFFFF"/>
        </w:rPr>
      </w:pPr>
      <w:r w:rsidRPr="00577432">
        <w:rPr>
          <w:rFonts w:ascii="Book Antiqua" w:eastAsia="Times New Roman" w:hAnsi="Book Antiqua"/>
          <w:color w:val="000000"/>
          <w:sz w:val="20"/>
          <w:szCs w:val="20"/>
        </w:rPr>
        <w:t xml:space="preserve">Beims, R.F., Botton, V., Ender, L., Scharf, D.R., </w:t>
      </w:r>
      <w:proofErr w:type="spellStart"/>
      <w:r w:rsidRPr="00577432">
        <w:rPr>
          <w:rFonts w:ascii="Book Antiqua" w:eastAsia="Times New Roman" w:hAnsi="Book Antiqua"/>
          <w:color w:val="000000"/>
          <w:sz w:val="20"/>
          <w:szCs w:val="20"/>
        </w:rPr>
        <w:t>Simionatto</w:t>
      </w:r>
      <w:proofErr w:type="spellEnd"/>
      <w:r w:rsidRPr="00577432">
        <w:rPr>
          <w:rFonts w:ascii="Book Antiqua" w:eastAsia="Times New Roman" w:hAnsi="Book Antiqua"/>
          <w:color w:val="000000"/>
          <w:sz w:val="20"/>
          <w:szCs w:val="20"/>
        </w:rPr>
        <w:t xml:space="preserve">, E.L., Meier, H.F. and Wiggers, V.R., (2018). Effect of degree of triglyceride unsaturation on aromatics content in bio-oil. </w:t>
      </w:r>
      <w:r w:rsidRPr="00577432">
        <w:rPr>
          <w:rFonts w:ascii="Book Antiqua" w:eastAsia="Times New Roman" w:hAnsi="Book Antiqua"/>
          <w:i/>
          <w:iCs/>
          <w:color w:val="000000"/>
          <w:sz w:val="20"/>
          <w:szCs w:val="20"/>
        </w:rPr>
        <w:t>Fuel</w:t>
      </w:r>
      <w:r w:rsidRPr="00577432">
        <w:rPr>
          <w:rFonts w:ascii="Book Antiqua" w:eastAsia="Times New Roman" w:hAnsi="Book Antiqua"/>
          <w:color w:val="000000"/>
          <w:sz w:val="20"/>
          <w:szCs w:val="20"/>
        </w:rPr>
        <w:t xml:space="preserve">, 217, pp.175-184. </w:t>
      </w:r>
      <w:hyperlink r:id="rId32" w:tgtFrame="_blank" w:history="1">
        <w:r w:rsidRPr="00577432">
          <w:rPr>
            <w:rFonts w:ascii="Book Antiqua" w:eastAsia="Times New Roman" w:hAnsi="Book Antiqua"/>
            <w:color w:val="0000FF"/>
            <w:sz w:val="20"/>
            <w:szCs w:val="20"/>
            <w:u w:val="single"/>
          </w:rPr>
          <w:t>https://doi.org/10.1016/j.fuel.2017.12.109</w:t>
        </w:r>
      </w:hyperlink>
    </w:p>
    <w:p w14:paraId="341CF9A2" w14:textId="77777777" w:rsidR="00803956" w:rsidRPr="00577432" w:rsidRDefault="00AE688E">
      <w:pPr>
        <w:spacing w:after="0" w:line="240" w:lineRule="auto"/>
        <w:ind w:left="567" w:hanging="567"/>
        <w:jc w:val="both"/>
        <w:outlineLvl w:val="2"/>
        <w:rPr>
          <w:rFonts w:ascii="Book Antiqua" w:hAnsi="Book Antiqua"/>
          <w:color w:val="1F1F1F"/>
          <w:sz w:val="20"/>
          <w:szCs w:val="20"/>
        </w:rPr>
      </w:pPr>
      <w:r w:rsidRPr="00577432">
        <w:rPr>
          <w:rFonts w:ascii="Book Antiqua" w:hAnsi="Book Antiqua"/>
          <w:color w:val="1F1F1F"/>
          <w:sz w:val="20"/>
          <w:szCs w:val="20"/>
        </w:rPr>
        <w:t xml:space="preserve"> </w:t>
      </w:r>
      <w:r w:rsidRPr="00577432">
        <w:rPr>
          <w:rFonts w:ascii="Book Antiqua" w:eastAsia="Times New Roman" w:hAnsi="Book Antiqua"/>
          <w:color w:val="000000"/>
          <w:sz w:val="20"/>
          <w:szCs w:val="20"/>
        </w:rPr>
        <w:t xml:space="preserve">Bhasker, J.P. and </w:t>
      </w:r>
      <w:proofErr w:type="spellStart"/>
      <w:r w:rsidRPr="00577432">
        <w:rPr>
          <w:rFonts w:ascii="Book Antiqua" w:eastAsia="Times New Roman" w:hAnsi="Book Antiqua"/>
          <w:color w:val="000000"/>
          <w:sz w:val="20"/>
          <w:szCs w:val="20"/>
        </w:rPr>
        <w:t>Porpatham</w:t>
      </w:r>
      <w:proofErr w:type="spellEnd"/>
      <w:r w:rsidRPr="00577432">
        <w:rPr>
          <w:rFonts w:ascii="Book Antiqua" w:eastAsia="Times New Roman" w:hAnsi="Book Antiqua"/>
          <w:color w:val="000000"/>
          <w:sz w:val="20"/>
          <w:szCs w:val="20"/>
        </w:rPr>
        <w:t xml:space="preserve">, E., (2017). Effects of compression ratio and hydrogen addition on lean combustion characteristics and emission formation in a Compressed Natural Gas </w:t>
      </w:r>
      <w:proofErr w:type="spellStart"/>
      <w:r w:rsidRPr="00577432">
        <w:rPr>
          <w:rFonts w:ascii="Book Antiqua" w:eastAsia="Times New Roman" w:hAnsi="Book Antiqua"/>
          <w:color w:val="000000"/>
          <w:sz w:val="20"/>
          <w:szCs w:val="20"/>
        </w:rPr>
        <w:t>fuelled</w:t>
      </w:r>
      <w:proofErr w:type="spellEnd"/>
      <w:r w:rsidRPr="00577432">
        <w:rPr>
          <w:rFonts w:ascii="Book Antiqua" w:eastAsia="Times New Roman" w:hAnsi="Book Antiqua"/>
          <w:color w:val="000000"/>
          <w:sz w:val="20"/>
          <w:szCs w:val="20"/>
        </w:rPr>
        <w:t xml:space="preserve"> spark ignition engine. </w:t>
      </w:r>
      <w:r w:rsidRPr="00577432">
        <w:rPr>
          <w:rFonts w:ascii="Book Antiqua" w:eastAsia="Times New Roman" w:hAnsi="Book Antiqua"/>
          <w:i/>
          <w:iCs/>
          <w:color w:val="000000"/>
          <w:sz w:val="20"/>
          <w:szCs w:val="20"/>
        </w:rPr>
        <w:t>Fuel</w:t>
      </w:r>
      <w:r w:rsidRPr="00577432">
        <w:rPr>
          <w:rFonts w:ascii="Book Antiqua" w:eastAsia="Times New Roman" w:hAnsi="Book Antiqua"/>
          <w:color w:val="000000"/>
          <w:sz w:val="20"/>
          <w:szCs w:val="20"/>
        </w:rPr>
        <w:t xml:space="preserve">, 208, pp.260-270. </w:t>
      </w:r>
      <w:hyperlink r:id="rId33" w:tgtFrame="_blank" w:history="1">
        <w:r w:rsidRPr="00577432">
          <w:rPr>
            <w:rFonts w:ascii="Book Antiqua" w:eastAsia="Times New Roman" w:hAnsi="Book Antiqua"/>
            <w:color w:val="0000FF"/>
            <w:sz w:val="20"/>
            <w:szCs w:val="20"/>
            <w:u w:val="single"/>
          </w:rPr>
          <w:t>https://doi.org/10.1016/j.fuel.2017.07.024</w:t>
        </w:r>
      </w:hyperlink>
    </w:p>
    <w:p w14:paraId="56A19B02" w14:textId="77777777" w:rsidR="00803956" w:rsidRPr="00577432" w:rsidRDefault="00AE688E">
      <w:pPr>
        <w:spacing w:after="150" w:line="240" w:lineRule="auto"/>
        <w:ind w:left="567" w:hanging="567"/>
        <w:jc w:val="both"/>
        <w:rPr>
          <w:rFonts w:ascii="Book Antiqua" w:hAnsi="Book Antiqua"/>
          <w:color w:val="222222"/>
          <w:sz w:val="20"/>
          <w:szCs w:val="20"/>
          <w:shd w:val="clear" w:color="auto" w:fill="FFFFFF"/>
        </w:rPr>
      </w:pPr>
      <w:r w:rsidRPr="00577432">
        <w:rPr>
          <w:rFonts w:ascii="Book Antiqua" w:eastAsia="Times New Roman" w:hAnsi="Book Antiqua"/>
          <w:color w:val="000000"/>
          <w:sz w:val="20"/>
          <w:szCs w:val="20"/>
        </w:rPr>
        <w:t xml:space="preserve">Bhattacharyya, S., Datta, K., Choudhury, P. and Sarkar, D., (2025). Chemical constituents and pharmacological potential of Gmelina arborea </w:t>
      </w:r>
      <w:proofErr w:type="spellStart"/>
      <w:proofErr w:type="gramStart"/>
      <w:r w:rsidRPr="00577432">
        <w:rPr>
          <w:rFonts w:ascii="Book Antiqua" w:eastAsia="Times New Roman" w:hAnsi="Book Antiqua"/>
          <w:color w:val="000000"/>
          <w:sz w:val="20"/>
          <w:szCs w:val="20"/>
        </w:rPr>
        <w:t>Roxb</w:t>
      </w:r>
      <w:proofErr w:type="spellEnd"/>
      <w:r w:rsidRPr="00577432">
        <w:rPr>
          <w:rFonts w:ascii="Book Antiqua" w:eastAsia="Times New Roman" w:hAnsi="Book Antiqua"/>
          <w:color w:val="000000"/>
          <w:sz w:val="20"/>
          <w:szCs w:val="20"/>
        </w:rPr>
        <w:t>.(</w:t>
      </w:r>
      <w:proofErr w:type="spellStart"/>
      <w:proofErr w:type="gramEnd"/>
      <w:r w:rsidRPr="00577432">
        <w:rPr>
          <w:rFonts w:ascii="Book Antiqua" w:eastAsia="Times New Roman" w:hAnsi="Book Antiqua"/>
          <w:color w:val="000000"/>
          <w:sz w:val="20"/>
          <w:szCs w:val="20"/>
        </w:rPr>
        <w:t>Lamiaceae</w:t>
      </w:r>
      <w:proofErr w:type="spellEnd"/>
      <w:r w:rsidRPr="00577432">
        <w:rPr>
          <w:rFonts w:ascii="Book Antiqua" w:eastAsia="Times New Roman" w:hAnsi="Book Antiqua"/>
          <w:color w:val="000000"/>
          <w:sz w:val="20"/>
          <w:szCs w:val="20"/>
        </w:rPr>
        <w:t xml:space="preserve">): </w:t>
      </w:r>
      <w:r w:rsidRPr="00577432">
        <w:rPr>
          <w:rFonts w:ascii="Book Antiqua" w:eastAsia="Times New Roman" w:hAnsi="Book Antiqua"/>
          <w:i/>
          <w:iCs/>
          <w:color w:val="000000"/>
          <w:sz w:val="20"/>
          <w:szCs w:val="20"/>
        </w:rPr>
        <w:t>A review</w:t>
      </w:r>
      <w:r w:rsidRPr="00577432">
        <w:rPr>
          <w:rFonts w:ascii="Book Antiqua" w:eastAsia="Times New Roman" w:hAnsi="Book Antiqua"/>
          <w:color w:val="000000"/>
          <w:sz w:val="20"/>
          <w:szCs w:val="20"/>
        </w:rPr>
        <w:t xml:space="preserve">. Plant Science Today, 12(1). </w:t>
      </w:r>
      <w:hyperlink r:id="rId34" w:tgtFrame="_blank" w:history="1">
        <w:r w:rsidRPr="00577432">
          <w:rPr>
            <w:rFonts w:ascii="Book Antiqua" w:eastAsia="Times New Roman" w:hAnsi="Book Antiqua"/>
            <w:color w:val="0000FF"/>
            <w:sz w:val="20"/>
            <w:szCs w:val="20"/>
            <w:u w:val="single"/>
          </w:rPr>
          <w:t>https://doi.org/10.14719/pst.3336</w:t>
        </w:r>
      </w:hyperlink>
    </w:p>
    <w:p w14:paraId="10C48FCB" w14:textId="77777777" w:rsidR="00803956" w:rsidRPr="00577432" w:rsidRDefault="00AE688E">
      <w:pPr>
        <w:spacing w:after="0" w:line="240" w:lineRule="auto"/>
        <w:ind w:left="567" w:hanging="567"/>
        <w:jc w:val="both"/>
        <w:rPr>
          <w:rFonts w:ascii="Book Antiqua" w:eastAsia="Times New Roman" w:hAnsi="Book Antiqua"/>
          <w:color w:val="000000"/>
          <w:sz w:val="20"/>
          <w:szCs w:val="20"/>
        </w:rPr>
      </w:pPr>
      <w:r w:rsidRPr="00577432">
        <w:rPr>
          <w:rFonts w:ascii="Book Antiqua" w:eastAsia="Times New Roman" w:hAnsi="Book Antiqua"/>
          <w:color w:val="000000"/>
          <w:sz w:val="20"/>
          <w:szCs w:val="20"/>
        </w:rPr>
        <w:t xml:space="preserve">Bhukya, G. and Kaki, S.S., (2024). Vegetable oil seeds as biomass resource for potential applications in biofuel and biomaterials. In Clean Energy Transition-via-Biomass Resource Utilization: A Way to Mitigate Climate Change (pp. 79-99). </w:t>
      </w:r>
      <w:r w:rsidRPr="00577432">
        <w:rPr>
          <w:rFonts w:ascii="Book Antiqua" w:eastAsia="Times New Roman" w:hAnsi="Book Antiqua"/>
          <w:i/>
          <w:iCs/>
          <w:color w:val="000000"/>
          <w:sz w:val="20"/>
          <w:szCs w:val="20"/>
        </w:rPr>
        <w:t>Singapore</w:t>
      </w:r>
      <w:r w:rsidRPr="00577432">
        <w:rPr>
          <w:rFonts w:ascii="Book Antiqua" w:eastAsia="Times New Roman" w:hAnsi="Book Antiqua"/>
          <w:color w:val="000000"/>
          <w:sz w:val="20"/>
          <w:szCs w:val="20"/>
        </w:rPr>
        <w:t xml:space="preserve">: Springer Nature Singapore. </w:t>
      </w:r>
      <w:hyperlink r:id="rId35" w:tgtFrame="_blank" w:history="1">
        <w:r w:rsidRPr="00577432">
          <w:rPr>
            <w:rFonts w:ascii="Book Antiqua" w:eastAsia="Times New Roman" w:hAnsi="Book Antiqua"/>
            <w:color w:val="0000FF"/>
            <w:sz w:val="20"/>
            <w:szCs w:val="20"/>
            <w:u w:val="single"/>
          </w:rPr>
          <w:t>https://doi.org/10.1007/978-981-97-6321-4_4</w:t>
        </w:r>
      </w:hyperlink>
    </w:p>
    <w:p w14:paraId="5FCD2015" w14:textId="77777777" w:rsidR="00803956" w:rsidRPr="00577432" w:rsidRDefault="00AE688E">
      <w:pPr>
        <w:spacing w:after="0" w:line="240" w:lineRule="auto"/>
        <w:ind w:left="567" w:hanging="567"/>
        <w:jc w:val="both"/>
        <w:rPr>
          <w:rFonts w:ascii="Book Antiqua" w:eastAsia="Times New Roman" w:hAnsi="Book Antiqua"/>
          <w:color w:val="000000"/>
          <w:sz w:val="20"/>
          <w:szCs w:val="20"/>
        </w:rPr>
      </w:pPr>
      <w:r w:rsidRPr="00577432">
        <w:rPr>
          <w:rFonts w:ascii="Book Antiqua" w:eastAsia="Times New Roman" w:hAnsi="Book Antiqua"/>
          <w:color w:val="000000"/>
          <w:sz w:val="20"/>
          <w:szCs w:val="20"/>
        </w:rPr>
        <w:t xml:space="preserve">Bose, R., (2022). Sterculia </w:t>
      </w:r>
      <w:proofErr w:type="spellStart"/>
      <w:r w:rsidRPr="00577432">
        <w:rPr>
          <w:rFonts w:ascii="Book Antiqua" w:eastAsia="Times New Roman" w:hAnsi="Book Antiqua"/>
          <w:color w:val="000000"/>
          <w:sz w:val="20"/>
          <w:szCs w:val="20"/>
        </w:rPr>
        <w:t>foetida</w:t>
      </w:r>
      <w:proofErr w:type="spellEnd"/>
      <w:r w:rsidRPr="00577432">
        <w:rPr>
          <w:rFonts w:ascii="Book Antiqua" w:eastAsia="Times New Roman" w:hAnsi="Book Antiqua"/>
          <w:color w:val="000000"/>
          <w:sz w:val="20"/>
          <w:szCs w:val="20"/>
        </w:rPr>
        <w:t>-Eco-friendly, cost effective and rich sources of nutritious edible oil, animal food supplements as well as biofuel and to evaluate its antimicrobial and cytotoxic efficacy by comparing with other edible vegetable oils to validate its pharmaceutical application.</w:t>
      </w:r>
    </w:p>
    <w:p w14:paraId="5B54AE74" w14:textId="77777777" w:rsidR="00803956" w:rsidRPr="00577432" w:rsidRDefault="00AE688E">
      <w:pPr>
        <w:spacing w:after="0" w:line="240" w:lineRule="auto"/>
        <w:ind w:left="567" w:hanging="567"/>
        <w:jc w:val="both"/>
        <w:rPr>
          <w:rFonts w:ascii="Book Antiqua" w:hAnsi="Book Antiqua"/>
          <w:color w:val="000000"/>
          <w:sz w:val="20"/>
          <w:szCs w:val="20"/>
        </w:rPr>
      </w:pPr>
      <w:proofErr w:type="spellStart"/>
      <w:r w:rsidRPr="00577432">
        <w:rPr>
          <w:rFonts w:ascii="Book Antiqua" w:eastAsia="Times New Roman" w:hAnsi="Book Antiqua"/>
          <w:color w:val="000000"/>
          <w:sz w:val="20"/>
          <w:szCs w:val="20"/>
        </w:rPr>
        <w:t>Chanakaewsomboon</w:t>
      </w:r>
      <w:proofErr w:type="spellEnd"/>
      <w:r w:rsidRPr="00577432">
        <w:rPr>
          <w:rFonts w:ascii="Book Antiqua" w:eastAsia="Times New Roman" w:hAnsi="Book Antiqua"/>
          <w:color w:val="000000"/>
          <w:sz w:val="20"/>
          <w:szCs w:val="20"/>
        </w:rPr>
        <w:t xml:space="preserve">, I., </w:t>
      </w:r>
      <w:proofErr w:type="spellStart"/>
      <w:r w:rsidRPr="00577432">
        <w:rPr>
          <w:rFonts w:ascii="Book Antiqua" w:eastAsia="Times New Roman" w:hAnsi="Book Antiqua"/>
          <w:color w:val="000000"/>
          <w:sz w:val="20"/>
          <w:szCs w:val="20"/>
        </w:rPr>
        <w:t>Tongurai</w:t>
      </w:r>
      <w:proofErr w:type="spellEnd"/>
      <w:r w:rsidRPr="00577432">
        <w:rPr>
          <w:rFonts w:ascii="Book Antiqua" w:eastAsia="Times New Roman" w:hAnsi="Book Antiqua"/>
          <w:color w:val="000000"/>
          <w:sz w:val="20"/>
          <w:szCs w:val="20"/>
        </w:rPr>
        <w:t xml:space="preserve">, C., </w:t>
      </w:r>
      <w:proofErr w:type="spellStart"/>
      <w:r w:rsidRPr="00577432">
        <w:rPr>
          <w:rFonts w:ascii="Book Antiqua" w:eastAsia="Times New Roman" w:hAnsi="Book Antiqua"/>
          <w:color w:val="000000"/>
          <w:sz w:val="20"/>
          <w:szCs w:val="20"/>
        </w:rPr>
        <w:t>Photaworn</w:t>
      </w:r>
      <w:proofErr w:type="spellEnd"/>
      <w:r w:rsidRPr="00577432">
        <w:rPr>
          <w:rFonts w:ascii="Book Antiqua" w:eastAsia="Times New Roman" w:hAnsi="Book Antiqua"/>
          <w:color w:val="000000"/>
          <w:sz w:val="20"/>
          <w:szCs w:val="20"/>
        </w:rPr>
        <w:t xml:space="preserve">, S., </w:t>
      </w:r>
      <w:proofErr w:type="spellStart"/>
      <w:r w:rsidRPr="00577432">
        <w:rPr>
          <w:rFonts w:ascii="Book Antiqua" w:eastAsia="Times New Roman" w:hAnsi="Book Antiqua"/>
          <w:color w:val="000000"/>
          <w:sz w:val="20"/>
          <w:szCs w:val="20"/>
        </w:rPr>
        <w:t>Kungsanant</w:t>
      </w:r>
      <w:proofErr w:type="spellEnd"/>
      <w:r w:rsidRPr="00577432">
        <w:rPr>
          <w:rFonts w:ascii="Book Antiqua" w:eastAsia="Times New Roman" w:hAnsi="Book Antiqua"/>
          <w:color w:val="000000"/>
          <w:sz w:val="20"/>
          <w:szCs w:val="20"/>
        </w:rPr>
        <w:t xml:space="preserve">, S. and </w:t>
      </w:r>
      <w:proofErr w:type="spellStart"/>
      <w:r w:rsidRPr="00577432">
        <w:rPr>
          <w:rFonts w:ascii="Book Antiqua" w:eastAsia="Times New Roman" w:hAnsi="Book Antiqua"/>
          <w:color w:val="000000"/>
          <w:sz w:val="20"/>
          <w:szCs w:val="20"/>
        </w:rPr>
        <w:t>Nikhom</w:t>
      </w:r>
      <w:proofErr w:type="spellEnd"/>
      <w:r w:rsidRPr="00577432">
        <w:rPr>
          <w:rFonts w:ascii="Book Antiqua" w:eastAsia="Times New Roman" w:hAnsi="Book Antiqua"/>
          <w:color w:val="000000"/>
          <w:sz w:val="20"/>
          <w:szCs w:val="20"/>
        </w:rPr>
        <w:t xml:space="preserve">, R., (2020). Investigation of saponification mechanisms in biodiesel production: Microscopic visualization of the effects of FFA, water and the amount of alkaline catalyst. </w:t>
      </w:r>
      <w:r w:rsidRPr="00577432">
        <w:rPr>
          <w:rFonts w:ascii="Book Antiqua" w:eastAsia="Times New Roman" w:hAnsi="Book Antiqua"/>
          <w:i/>
          <w:iCs/>
          <w:color w:val="000000"/>
          <w:sz w:val="20"/>
          <w:szCs w:val="20"/>
        </w:rPr>
        <w:t>Journal of Environmental Chemical Engineering</w:t>
      </w:r>
      <w:r w:rsidRPr="00577432">
        <w:rPr>
          <w:rFonts w:ascii="Book Antiqua" w:eastAsia="Times New Roman" w:hAnsi="Book Antiqua"/>
          <w:color w:val="000000"/>
          <w:sz w:val="20"/>
          <w:szCs w:val="20"/>
        </w:rPr>
        <w:t xml:space="preserve">, 8(2), p.103538. </w:t>
      </w:r>
      <w:hyperlink r:id="rId36" w:tgtFrame="_blank" w:history="1">
        <w:r w:rsidRPr="00577432">
          <w:rPr>
            <w:rFonts w:ascii="Book Antiqua" w:eastAsia="Times New Roman" w:hAnsi="Book Antiqua"/>
            <w:color w:val="0000FF"/>
            <w:sz w:val="20"/>
            <w:szCs w:val="20"/>
            <w:u w:val="single"/>
          </w:rPr>
          <w:t>https://doi.org/10.1016/j.jece.2019.103538</w:t>
        </w:r>
      </w:hyperlink>
    </w:p>
    <w:p w14:paraId="5AB57666" w14:textId="77777777" w:rsidR="00803956" w:rsidRPr="00577432" w:rsidRDefault="00AE688E">
      <w:pPr>
        <w:spacing w:after="0" w:line="240" w:lineRule="auto"/>
        <w:ind w:left="567" w:hanging="567"/>
        <w:jc w:val="both"/>
        <w:outlineLvl w:val="2"/>
        <w:rPr>
          <w:rFonts w:ascii="Book Antiqua" w:hAnsi="Book Antiqua"/>
          <w:color w:val="222222"/>
          <w:sz w:val="20"/>
          <w:szCs w:val="20"/>
          <w:shd w:val="clear" w:color="auto" w:fill="FFFFFF"/>
        </w:rPr>
      </w:pPr>
      <w:r w:rsidRPr="00577432">
        <w:rPr>
          <w:rFonts w:ascii="Book Antiqua" w:eastAsia="Times New Roman" w:hAnsi="Book Antiqua"/>
          <w:color w:val="000000"/>
          <w:sz w:val="20"/>
          <w:szCs w:val="20"/>
        </w:rPr>
        <w:t xml:space="preserve">Chen, J., Zhang, L., Li, Y., Zhang, N., Gao, Y. and Yu, X., (2021). The formation, determination and health implications of polar compounds in edible oils: Current status, challenges and perspectives. </w:t>
      </w:r>
      <w:r w:rsidRPr="00577432">
        <w:rPr>
          <w:rFonts w:ascii="Book Antiqua" w:eastAsia="Times New Roman" w:hAnsi="Book Antiqua"/>
          <w:i/>
          <w:iCs/>
          <w:color w:val="000000"/>
          <w:sz w:val="20"/>
          <w:szCs w:val="20"/>
        </w:rPr>
        <w:t>Food chemistry</w:t>
      </w:r>
      <w:r w:rsidRPr="00577432">
        <w:rPr>
          <w:rFonts w:ascii="Book Antiqua" w:eastAsia="Times New Roman" w:hAnsi="Book Antiqua"/>
          <w:color w:val="000000"/>
          <w:sz w:val="20"/>
          <w:szCs w:val="20"/>
        </w:rPr>
        <w:t xml:space="preserve">, 364, p.130451. </w:t>
      </w:r>
      <w:hyperlink r:id="rId37" w:tgtFrame="_blank" w:history="1">
        <w:r w:rsidRPr="00577432">
          <w:rPr>
            <w:rFonts w:ascii="Book Antiqua" w:eastAsia="Times New Roman" w:hAnsi="Book Antiqua"/>
            <w:color w:val="0000FF"/>
            <w:sz w:val="20"/>
            <w:szCs w:val="20"/>
            <w:u w:val="single"/>
          </w:rPr>
          <w:t>https://doi.org/10.1016/j.foodchem.2021.130451</w:t>
        </w:r>
      </w:hyperlink>
    </w:p>
    <w:p w14:paraId="7E8C1439" w14:textId="77777777" w:rsidR="00803956" w:rsidRPr="00577432" w:rsidRDefault="00AE688E">
      <w:pPr>
        <w:spacing w:after="0" w:line="240" w:lineRule="auto"/>
        <w:ind w:left="567" w:hanging="567"/>
        <w:jc w:val="both"/>
        <w:rPr>
          <w:rFonts w:ascii="Book Antiqua" w:eastAsiaTheme="minorEastAsia" w:hAnsi="Book Antiqua"/>
          <w:color w:val="0000FF"/>
          <w:sz w:val="20"/>
          <w:szCs w:val="20"/>
          <w:u w:val="single"/>
        </w:rPr>
      </w:pPr>
      <w:r w:rsidRPr="00577432">
        <w:rPr>
          <w:rFonts w:ascii="Book Antiqua" w:eastAsia="Times New Roman" w:hAnsi="Book Antiqua"/>
          <w:color w:val="000000"/>
          <w:sz w:val="20"/>
          <w:szCs w:val="20"/>
        </w:rPr>
        <w:t xml:space="preserve">Dąbrowski, G., Konopka, I., Czaplicki, S. and Tańska, M., (2017). Composition and oxidative stability of oil from Salvia hispanica L. seeds in relation to extraction method. European </w:t>
      </w:r>
      <w:r w:rsidRPr="00577432">
        <w:rPr>
          <w:rFonts w:ascii="Book Antiqua" w:eastAsia="Times New Roman" w:hAnsi="Book Antiqua"/>
          <w:i/>
          <w:iCs/>
          <w:color w:val="000000"/>
          <w:sz w:val="20"/>
          <w:szCs w:val="20"/>
        </w:rPr>
        <w:t>Journal of Lipid Science and Technology</w:t>
      </w:r>
      <w:r w:rsidRPr="00577432">
        <w:rPr>
          <w:rFonts w:ascii="Book Antiqua" w:eastAsia="Times New Roman" w:hAnsi="Book Antiqua"/>
          <w:color w:val="000000"/>
          <w:sz w:val="20"/>
          <w:szCs w:val="20"/>
        </w:rPr>
        <w:t xml:space="preserve">, 119(5), p.1600209. </w:t>
      </w:r>
      <w:hyperlink r:id="rId38" w:tgtFrame="_blank" w:history="1">
        <w:r w:rsidRPr="00577432">
          <w:rPr>
            <w:rFonts w:ascii="Book Antiqua" w:eastAsia="Times New Roman" w:hAnsi="Book Antiqua"/>
            <w:color w:val="0000FF"/>
            <w:sz w:val="20"/>
            <w:szCs w:val="20"/>
            <w:u w:val="single"/>
          </w:rPr>
          <w:t>https://doi.org/10.1002/ejlt.201600209</w:t>
        </w:r>
      </w:hyperlink>
    </w:p>
    <w:p w14:paraId="5EF0C17F" w14:textId="77777777" w:rsidR="00803956" w:rsidRPr="00577432" w:rsidRDefault="00803956">
      <w:pPr>
        <w:spacing w:after="0" w:line="240" w:lineRule="auto"/>
        <w:ind w:left="567" w:hanging="567"/>
        <w:jc w:val="both"/>
        <w:rPr>
          <w:rFonts w:ascii="Book Antiqua" w:eastAsiaTheme="minorEastAsia" w:hAnsi="Book Antiqua"/>
          <w:color w:val="222222"/>
          <w:sz w:val="20"/>
          <w:szCs w:val="20"/>
          <w:highlight w:val="yellow"/>
          <w:shd w:val="clear" w:color="auto" w:fill="FFFFFF"/>
        </w:rPr>
      </w:pPr>
    </w:p>
    <w:p w14:paraId="553C0977" w14:textId="77777777" w:rsidR="00803956" w:rsidRPr="00577432" w:rsidRDefault="00AE688E">
      <w:pPr>
        <w:spacing w:line="240" w:lineRule="auto"/>
        <w:ind w:left="567" w:hanging="567"/>
        <w:jc w:val="both"/>
        <w:rPr>
          <w:rFonts w:ascii="Book Antiqua" w:hAnsi="Book Antiqua"/>
          <w:color w:val="222222"/>
          <w:sz w:val="20"/>
          <w:szCs w:val="20"/>
          <w:highlight w:val="yellow"/>
          <w:shd w:val="clear" w:color="auto" w:fill="FFFFFF"/>
        </w:rPr>
      </w:pPr>
      <w:r w:rsidRPr="00577432">
        <w:rPr>
          <w:rFonts w:ascii="Book Antiqua" w:eastAsia="Times New Roman" w:hAnsi="Book Antiqua"/>
          <w:color w:val="000000"/>
          <w:sz w:val="20"/>
          <w:szCs w:val="20"/>
        </w:rPr>
        <w:t xml:space="preserve">Dai, B.Q., Wu, X., De Girolamo, A. and Zhang, L., (2015). Inhibition of lignite ash slagging and fouling upon the use of a silica-based additive in an industrial </w:t>
      </w:r>
      <w:proofErr w:type="spellStart"/>
      <w:r w:rsidRPr="00577432">
        <w:rPr>
          <w:rFonts w:ascii="Book Antiqua" w:eastAsia="Times New Roman" w:hAnsi="Book Antiqua"/>
          <w:color w:val="000000"/>
          <w:sz w:val="20"/>
          <w:szCs w:val="20"/>
        </w:rPr>
        <w:t>pulverised</w:t>
      </w:r>
      <w:proofErr w:type="spellEnd"/>
      <w:r w:rsidRPr="00577432">
        <w:rPr>
          <w:rFonts w:ascii="Book Antiqua" w:eastAsia="Times New Roman" w:hAnsi="Book Antiqua"/>
          <w:color w:val="000000"/>
          <w:sz w:val="20"/>
          <w:szCs w:val="20"/>
        </w:rPr>
        <w:t xml:space="preserve"> coal-fired boiler. Part 1. Changes on the properties of ash deposits along the furnace. </w:t>
      </w:r>
      <w:r w:rsidRPr="00577432">
        <w:rPr>
          <w:rFonts w:ascii="Book Antiqua" w:eastAsia="Times New Roman" w:hAnsi="Book Antiqua"/>
          <w:i/>
          <w:iCs/>
          <w:color w:val="000000"/>
          <w:sz w:val="20"/>
          <w:szCs w:val="20"/>
        </w:rPr>
        <w:t>Fuel</w:t>
      </w:r>
      <w:r w:rsidRPr="00577432">
        <w:rPr>
          <w:rFonts w:ascii="Book Antiqua" w:eastAsia="Times New Roman" w:hAnsi="Book Antiqua"/>
          <w:color w:val="000000"/>
          <w:sz w:val="20"/>
          <w:szCs w:val="20"/>
        </w:rPr>
        <w:t>, 139, pp.720-732.</w:t>
      </w:r>
      <w:r w:rsidRPr="00577432">
        <w:rPr>
          <w:rFonts w:ascii="Book Antiqua" w:eastAsia="Times New Roman" w:hAnsi="Book Antiqua"/>
          <w:color w:val="000000"/>
          <w:sz w:val="20"/>
          <w:szCs w:val="20"/>
        </w:rPr>
        <w:br/>
      </w:r>
      <w:hyperlink r:id="rId39" w:tgtFrame="_blank" w:history="1">
        <w:r w:rsidRPr="00577432">
          <w:rPr>
            <w:rFonts w:ascii="Book Antiqua" w:eastAsia="Times New Roman" w:hAnsi="Book Antiqua"/>
            <w:color w:val="0000FF"/>
            <w:sz w:val="20"/>
            <w:szCs w:val="20"/>
            <w:u w:val="single"/>
          </w:rPr>
          <w:t>https://doi.org/10.1016/j.fuel.2014.06.054</w:t>
        </w:r>
      </w:hyperlink>
    </w:p>
    <w:p w14:paraId="7B43FC62" w14:textId="77777777" w:rsidR="00803956" w:rsidRPr="00577432" w:rsidRDefault="00AE688E">
      <w:pPr>
        <w:spacing w:line="240" w:lineRule="auto"/>
        <w:ind w:left="567" w:hanging="567"/>
        <w:jc w:val="both"/>
        <w:rPr>
          <w:rFonts w:ascii="Book Antiqua" w:hAnsi="Book Antiqua"/>
          <w:sz w:val="20"/>
          <w:szCs w:val="20"/>
          <w:highlight w:val="yellow"/>
        </w:rPr>
      </w:pPr>
      <w:r w:rsidRPr="00577432">
        <w:rPr>
          <w:rFonts w:ascii="Book Antiqua" w:eastAsia="Times New Roman" w:hAnsi="Book Antiqua"/>
          <w:color w:val="000000"/>
          <w:sz w:val="20"/>
          <w:szCs w:val="20"/>
        </w:rPr>
        <w:t xml:space="preserve">David, E. and Kopac, J., (2023). Survey on antioxidants used as additives to improve biodiesel's stability to degradation through oxidation. </w:t>
      </w:r>
      <w:r w:rsidRPr="00577432">
        <w:rPr>
          <w:rFonts w:ascii="Book Antiqua" w:eastAsia="Times New Roman" w:hAnsi="Book Antiqua"/>
          <w:i/>
          <w:iCs/>
          <w:color w:val="000000"/>
          <w:sz w:val="20"/>
          <w:szCs w:val="20"/>
        </w:rPr>
        <w:t>Molecules</w:t>
      </w:r>
      <w:r w:rsidRPr="00577432">
        <w:rPr>
          <w:rFonts w:ascii="Book Antiqua" w:eastAsia="Times New Roman" w:hAnsi="Book Antiqua"/>
          <w:color w:val="000000"/>
          <w:sz w:val="20"/>
          <w:szCs w:val="20"/>
        </w:rPr>
        <w:t>, 28(23), p.7765.</w:t>
      </w:r>
      <w:r w:rsidRPr="00577432">
        <w:rPr>
          <w:rFonts w:ascii="Book Antiqua" w:eastAsia="Times New Roman" w:hAnsi="Book Antiqua"/>
          <w:color w:val="000000"/>
          <w:sz w:val="20"/>
          <w:szCs w:val="20"/>
        </w:rPr>
        <w:br/>
      </w:r>
      <w:hyperlink r:id="rId40" w:tgtFrame="_blank" w:history="1">
        <w:r w:rsidRPr="00577432">
          <w:rPr>
            <w:rFonts w:ascii="Book Antiqua" w:eastAsia="Times New Roman" w:hAnsi="Book Antiqua"/>
            <w:color w:val="0000FF"/>
            <w:sz w:val="20"/>
            <w:szCs w:val="20"/>
            <w:u w:val="single"/>
          </w:rPr>
          <w:t>https://doi.org/10.3390/molecules28237765</w:t>
        </w:r>
      </w:hyperlink>
    </w:p>
    <w:p w14:paraId="7A3639DA" w14:textId="77777777" w:rsidR="00803956" w:rsidRPr="00577432" w:rsidRDefault="00AE688E">
      <w:pPr>
        <w:spacing w:after="0" w:line="240" w:lineRule="auto"/>
        <w:ind w:left="567" w:hanging="567"/>
        <w:jc w:val="both"/>
        <w:rPr>
          <w:rFonts w:ascii="Book Antiqua" w:hAnsi="Book Antiqua"/>
          <w:color w:val="222222"/>
          <w:sz w:val="20"/>
          <w:szCs w:val="20"/>
          <w:highlight w:val="yellow"/>
          <w:shd w:val="clear" w:color="auto" w:fill="FFFFFF"/>
        </w:rPr>
      </w:pPr>
      <w:r w:rsidRPr="00577432">
        <w:rPr>
          <w:rFonts w:ascii="Book Antiqua" w:eastAsia="Times New Roman" w:hAnsi="Book Antiqua"/>
          <w:color w:val="1F1F1F"/>
          <w:sz w:val="20"/>
          <w:szCs w:val="20"/>
          <w:lang w:bidi="ar"/>
        </w:rPr>
        <w:t xml:space="preserve"> </w:t>
      </w:r>
      <w:r w:rsidRPr="00577432">
        <w:rPr>
          <w:rFonts w:ascii="Book Antiqua" w:eastAsia="Times New Roman" w:hAnsi="Book Antiqua"/>
          <w:color w:val="000000"/>
          <w:sz w:val="20"/>
          <w:szCs w:val="20"/>
        </w:rPr>
        <w:t>Dominguez</w:t>
      </w:r>
      <w:r w:rsidRPr="00577432">
        <w:rPr>
          <w:rFonts w:ascii="Cambria Math" w:eastAsia="Times New Roman" w:hAnsi="Cambria Math" w:cs="Cambria Math"/>
          <w:color w:val="000000"/>
          <w:sz w:val="20"/>
          <w:szCs w:val="20"/>
        </w:rPr>
        <w:t>‐</w:t>
      </w:r>
      <w:r w:rsidRPr="00577432">
        <w:rPr>
          <w:rFonts w:ascii="Book Antiqua" w:eastAsia="Times New Roman" w:hAnsi="Book Antiqua"/>
          <w:color w:val="000000"/>
          <w:sz w:val="20"/>
          <w:szCs w:val="20"/>
        </w:rPr>
        <w:t>Candela, I., Perez</w:t>
      </w:r>
      <w:r w:rsidRPr="00577432">
        <w:rPr>
          <w:rFonts w:ascii="Cambria Math" w:eastAsia="Times New Roman" w:hAnsi="Cambria Math" w:cs="Cambria Math"/>
          <w:color w:val="000000"/>
          <w:sz w:val="20"/>
          <w:szCs w:val="20"/>
        </w:rPr>
        <w:t>‐</w:t>
      </w:r>
      <w:r w:rsidRPr="00577432">
        <w:rPr>
          <w:rFonts w:ascii="Book Antiqua" w:eastAsia="Times New Roman" w:hAnsi="Book Antiqua"/>
          <w:color w:val="000000"/>
          <w:sz w:val="20"/>
          <w:szCs w:val="20"/>
        </w:rPr>
        <w:t>Nakai, A., Torres</w:t>
      </w:r>
      <w:r w:rsidRPr="00577432">
        <w:rPr>
          <w:rFonts w:ascii="Cambria Math" w:eastAsia="Times New Roman" w:hAnsi="Cambria Math" w:cs="Cambria Math"/>
          <w:color w:val="000000"/>
          <w:sz w:val="20"/>
          <w:szCs w:val="20"/>
        </w:rPr>
        <w:t>‐</w:t>
      </w:r>
      <w:r w:rsidRPr="00577432">
        <w:rPr>
          <w:rFonts w:ascii="Book Antiqua" w:eastAsia="Times New Roman" w:hAnsi="Book Antiqua"/>
          <w:color w:val="000000"/>
          <w:sz w:val="20"/>
          <w:szCs w:val="20"/>
        </w:rPr>
        <w:t>Roca, E., Lora</w:t>
      </w:r>
      <w:r w:rsidRPr="00577432">
        <w:rPr>
          <w:rFonts w:ascii="Cambria Math" w:eastAsia="Times New Roman" w:hAnsi="Cambria Math" w:cs="Cambria Math"/>
          <w:color w:val="000000"/>
          <w:sz w:val="20"/>
          <w:szCs w:val="20"/>
        </w:rPr>
        <w:t>‐</w:t>
      </w:r>
      <w:r w:rsidRPr="00577432">
        <w:rPr>
          <w:rFonts w:ascii="Book Antiqua" w:eastAsia="Times New Roman" w:hAnsi="Book Antiqua"/>
          <w:color w:val="000000"/>
          <w:sz w:val="20"/>
          <w:szCs w:val="20"/>
        </w:rPr>
        <w:t xml:space="preserve">Garcia, J. and </w:t>
      </w:r>
      <w:proofErr w:type="spellStart"/>
      <w:r w:rsidRPr="00577432">
        <w:rPr>
          <w:rFonts w:ascii="Book Antiqua" w:eastAsia="Times New Roman" w:hAnsi="Book Antiqua"/>
          <w:color w:val="000000"/>
          <w:sz w:val="20"/>
          <w:szCs w:val="20"/>
        </w:rPr>
        <w:t>Fombuena</w:t>
      </w:r>
      <w:proofErr w:type="spellEnd"/>
      <w:r w:rsidRPr="00577432">
        <w:rPr>
          <w:rFonts w:ascii="Book Antiqua" w:eastAsia="Times New Roman" w:hAnsi="Book Antiqua"/>
          <w:color w:val="000000"/>
          <w:sz w:val="20"/>
          <w:szCs w:val="20"/>
        </w:rPr>
        <w:t xml:space="preserve">, V., (2023). Development of a novel epoxy resin based on epoxidized chia oil as matrix and </w:t>
      </w:r>
      <w:proofErr w:type="spellStart"/>
      <w:r w:rsidRPr="00577432">
        <w:rPr>
          <w:rFonts w:ascii="Book Antiqua" w:eastAsia="Times New Roman" w:hAnsi="Book Antiqua"/>
          <w:color w:val="000000"/>
          <w:sz w:val="20"/>
          <w:szCs w:val="20"/>
        </w:rPr>
        <w:t>maleinized</w:t>
      </w:r>
      <w:proofErr w:type="spellEnd"/>
      <w:r w:rsidRPr="00577432">
        <w:rPr>
          <w:rFonts w:ascii="Book Antiqua" w:eastAsia="Times New Roman" w:hAnsi="Book Antiqua"/>
          <w:color w:val="000000"/>
          <w:sz w:val="20"/>
          <w:szCs w:val="20"/>
        </w:rPr>
        <w:t xml:space="preserve"> chia oil as bio</w:t>
      </w:r>
      <w:r w:rsidRPr="00577432">
        <w:rPr>
          <w:rFonts w:ascii="Cambria Math" w:eastAsia="Times New Roman" w:hAnsi="Cambria Math" w:cs="Cambria Math"/>
          <w:color w:val="000000"/>
          <w:sz w:val="20"/>
          <w:szCs w:val="20"/>
        </w:rPr>
        <w:t>‐</w:t>
      </w:r>
      <w:r w:rsidRPr="00577432">
        <w:rPr>
          <w:rFonts w:ascii="Book Antiqua" w:eastAsia="Times New Roman" w:hAnsi="Book Antiqua"/>
          <w:color w:val="000000"/>
          <w:sz w:val="20"/>
          <w:szCs w:val="20"/>
        </w:rPr>
        <w:t xml:space="preserve">renewable crosslinker. </w:t>
      </w:r>
      <w:r w:rsidRPr="00577432">
        <w:rPr>
          <w:rFonts w:ascii="Book Antiqua" w:eastAsia="Times New Roman" w:hAnsi="Book Antiqua"/>
          <w:i/>
          <w:iCs/>
          <w:color w:val="000000"/>
          <w:sz w:val="20"/>
          <w:szCs w:val="20"/>
        </w:rPr>
        <w:t>Journal of Applied Polymer Science</w:t>
      </w:r>
      <w:r w:rsidRPr="00577432">
        <w:rPr>
          <w:rFonts w:ascii="Book Antiqua" w:eastAsia="Times New Roman" w:hAnsi="Book Antiqua"/>
          <w:color w:val="000000"/>
          <w:sz w:val="20"/>
          <w:szCs w:val="20"/>
        </w:rPr>
        <w:t xml:space="preserve">, 140(10), p.e53574. </w:t>
      </w:r>
      <w:hyperlink r:id="rId41" w:tgtFrame="_blank" w:history="1">
        <w:r w:rsidRPr="00577432">
          <w:rPr>
            <w:rFonts w:ascii="Book Antiqua" w:eastAsia="Times New Roman" w:hAnsi="Book Antiqua"/>
            <w:color w:val="0000FF"/>
            <w:sz w:val="20"/>
            <w:szCs w:val="20"/>
            <w:u w:val="single"/>
          </w:rPr>
          <w:t>https://doi.org/10.1002/app.53574</w:t>
        </w:r>
      </w:hyperlink>
    </w:p>
    <w:p w14:paraId="0D5662F3" w14:textId="77777777" w:rsidR="00803956" w:rsidRPr="00577432" w:rsidRDefault="00AE688E">
      <w:pPr>
        <w:spacing w:after="0" w:line="240" w:lineRule="auto"/>
        <w:ind w:left="567" w:hanging="567"/>
        <w:jc w:val="both"/>
        <w:rPr>
          <w:rFonts w:ascii="Book Antiqua" w:eastAsia="Times New Roman" w:hAnsi="Book Antiqua"/>
          <w:color w:val="0000FF"/>
          <w:sz w:val="20"/>
          <w:szCs w:val="20"/>
          <w:u w:val="single"/>
        </w:rPr>
      </w:pPr>
      <w:r w:rsidRPr="00577432">
        <w:rPr>
          <w:rFonts w:ascii="Book Antiqua" w:eastAsia="Times New Roman" w:hAnsi="Book Antiqua"/>
          <w:color w:val="000000"/>
          <w:sz w:val="20"/>
          <w:szCs w:val="20"/>
        </w:rPr>
        <w:t xml:space="preserve">Dula, M. and Kraszkiewicz, A., (2025). A review: problems related to ash deposition and deposit formation in low-power biomass-burning heating devices. </w:t>
      </w:r>
      <w:r w:rsidRPr="00577432">
        <w:rPr>
          <w:rFonts w:ascii="Book Antiqua" w:eastAsia="Times New Roman" w:hAnsi="Book Antiqua"/>
          <w:i/>
          <w:iCs/>
          <w:color w:val="000000"/>
          <w:sz w:val="20"/>
          <w:szCs w:val="20"/>
        </w:rPr>
        <w:t>Frontiers in Energy Research</w:t>
      </w:r>
      <w:r w:rsidRPr="00577432">
        <w:rPr>
          <w:rFonts w:ascii="Book Antiqua" w:eastAsia="Times New Roman" w:hAnsi="Book Antiqua"/>
          <w:color w:val="000000"/>
          <w:sz w:val="20"/>
          <w:szCs w:val="20"/>
        </w:rPr>
        <w:t xml:space="preserve">, 13, p.1652415. </w:t>
      </w:r>
      <w:hyperlink r:id="rId42" w:tgtFrame="_blank" w:history="1">
        <w:r w:rsidRPr="00577432">
          <w:rPr>
            <w:rFonts w:ascii="Book Antiqua" w:eastAsia="Times New Roman" w:hAnsi="Book Antiqua"/>
            <w:color w:val="0000FF"/>
            <w:sz w:val="20"/>
            <w:szCs w:val="20"/>
            <w:u w:val="single"/>
          </w:rPr>
          <w:t>https://doi.org/10.3389/fenrg.2025.1652415</w:t>
        </w:r>
      </w:hyperlink>
    </w:p>
    <w:p w14:paraId="461EB668" w14:textId="77777777" w:rsidR="00803956" w:rsidRPr="00577432" w:rsidRDefault="00AE688E">
      <w:pPr>
        <w:spacing w:after="0" w:line="240" w:lineRule="auto"/>
        <w:ind w:left="567" w:hanging="567"/>
        <w:jc w:val="both"/>
        <w:rPr>
          <w:rFonts w:ascii="Book Antiqua" w:eastAsiaTheme="minorEastAsia" w:hAnsi="Book Antiqua"/>
          <w:color w:val="000000"/>
          <w:sz w:val="20"/>
          <w:szCs w:val="20"/>
          <w:lang w:bidi="ar"/>
        </w:rPr>
      </w:pPr>
      <w:proofErr w:type="spellStart"/>
      <w:r w:rsidRPr="00577432">
        <w:rPr>
          <w:rFonts w:ascii="Book Antiqua" w:eastAsia="Times New Roman" w:hAnsi="Book Antiqua"/>
          <w:color w:val="000000"/>
          <w:sz w:val="20"/>
          <w:szCs w:val="20"/>
          <w:lang w:bidi="ar"/>
        </w:rPr>
        <w:t>Dymińska</w:t>
      </w:r>
      <w:proofErr w:type="spellEnd"/>
      <w:r w:rsidRPr="00577432">
        <w:rPr>
          <w:rFonts w:ascii="Book Antiqua" w:eastAsia="Times New Roman" w:hAnsi="Book Antiqua"/>
          <w:color w:val="000000"/>
          <w:sz w:val="20"/>
          <w:szCs w:val="20"/>
          <w:lang w:bidi="ar"/>
        </w:rPr>
        <w:t xml:space="preserve">, L., </w:t>
      </w:r>
      <w:proofErr w:type="spellStart"/>
      <w:r w:rsidRPr="00577432">
        <w:rPr>
          <w:rFonts w:ascii="Book Antiqua" w:eastAsia="Times New Roman" w:hAnsi="Book Antiqua"/>
          <w:color w:val="000000"/>
          <w:sz w:val="20"/>
          <w:szCs w:val="20"/>
          <w:lang w:bidi="ar"/>
        </w:rPr>
        <w:t>Albegar</w:t>
      </w:r>
      <w:proofErr w:type="spellEnd"/>
      <w:r w:rsidRPr="00577432">
        <w:rPr>
          <w:rFonts w:ascii="Book Antiqua" w:eastAsia="Times New Roman" w:hAnsi="Book Antiqua"/>
          <w:color w:val="000000"/>
          <w:sz w:val="20"/>
          <w:szCs w:val="20"/>
          <w:lang w:bidi="ar"/>
        </w:rPr>
        <w:t xml:space="preserve">, A. M. M., Sąsiadek, W., Kucharska, E., Zając, A., and </w:t>
      </w:r>
      <w:proofErr w:type="spellStart"/>
      <w:r w:rsidRPr="00577432">
        <w:rPr>
          <w:rFonts w:ascii="Book Antiqua" w:eastAsia="Times New Roman" w:hAnsi="Book Antiqua"/>
          <w:color w:val="000000"/>
          <w:sz w:val="20"/>
          <w:szCs w:val="20"/>
          <w:lang w:bidi="ar"/>
        </w:rPr>
        <w:t>Hanuza</w:t>
      </w:r>
      <w:proofErr w:type="spellEnd"/>
      <w:r w:rsidRPr="00577432">
        <w:rPr>
          <w:rFonts w:ascii="Book Antiqua" w:eastAsia="Times New Roman" w:hAnsi="Book Antiqua"/>
          <w:color w:val="000000"/>
          <w:sz w:val="20"/>
          <w:szCs w:val="20"/>
          <w:lang w:bidi="ar"/>
        </w:rPr>
        <w:t xml:space="preserve">, J., (2022). Spectroscopic evidence of thermal changes in plant oils during deep-frying-chemical and infrared studies. </w:t>
      </w:r>
      <w:r w:rsidRPr="00577432">
        <w:rPr>
          <w:rFonts w:ascii="Book Antiqua" w:eastAsia="Times New Roman" w:hAnsi="Book Antiqua"/>
          <w:i/>
          <w:iCs/>
          <w:color w:val="000000"/>
          <w:sz w:val="20"/>
          <w:szCs w:val="20"/>
          <w:lang w:bidi="ar"/>
        </w:rPr>
        <w:t>Plants</w:t>
      </w:r>
      <w:r w:rsidRPr="00577432">
        <w:rPr>
          <w:rFonts w:ascii="Book Antiqua" w:eastAsia="Times New Roman" w:hAnsi="Book Antiqua"/>
          <w:color w:val="000000"/>
          <w:sz w:val="20"/>
          <w:szCs w:val="20"/>
          <w:lang w:bidi="ar"/>
        </w:rPr>
        <w:t>, 11(14), p.181</w:t>
      </w:r>
      <w:bookmarkStart w:id="47" w:name="_Hlk230363424"/>
    </w:p>
    <w:p w14:paraId="23487B1D" w14:textId="77777777" w:rsidR="00803956" w:rsidRPr="00577432" w:rsidRDefault="00AE688E">
      <w:pPr>
        <w:spacing w:after="0" w:line="240" w:lineRule="auto"/>
        <w:ind w:left="567" w:hanging="567"/>
        <w:jc w:val="both"/>
        <w:rPr>
          <w:rFonts w:ascii="Book Antiqua" w:hAnsi="Book Antiqua"/>
          <w:sz w:val="20"/>
          <w:szCs w:val="20"/>
          <w:lang w:bidi="ar"/>
        </w:rPr>
      </w:pPr>
      <w:r w:rsidRPr="00577432">
        <w:rPr>
          <w:rFonts w:ascii="Book Antiqua" w:eastAsia="Times New Roman" w:hAnsi="Book Antiqua"/>
          <w:color w:val="000000"/>
          <w:sz w:val="20"/>
          <w:szCs w:val="20"/>
        </w:rPr>
        <w:t>European Committee for Standardization, n.d. EN 14214: Liquid petroleum products - Fatty acid methyl esters (FAME) for use in diesel engines and heating applications - Requirements and test methods. Brussels: CEN.</w:t>
      </w:r>
    </w:p>
    <w:bookmarkEnd w:id="47"/>
    <w:p w14:paraId="2EA7DE61" w14:textId="77777777" w:rsidR="00803956" w:rsidRPr="00577432" w:rsidRDefault="00AE688E">
      <w:pPr>
        <w:spacing w:line="240" w:lineRule="auto"/>
        <w:ind w:left="567" w:hanging="567"/>
        <w:jc w:val="both"/>
        <w:rPr>
          <w:rFonts w:ascii="Book Antiqua" w:hAnsi="Book Antiqua"/>
          <w:color w:val="1F1F1F"/>
          <w:sz w:val="20"/>
          <w:szCs w:val="20"/>
        </w:rPr>
      </w:pPr>
      <w:proofErr w:type="spellStart"/>
      <w:r w:rsidRPr="00577432">
        <w:rPr>
          <w:rFonts w:ascii="Book Antiqua" w:eastAsia="Times New Roman" w:hAnsi="Book Antiqua"/>
          <w:color w:val="000000"/>
          <w:sz w:val="20"/>
          <w:szCs w:val="20"/>
        </w:rPr>
        <w:t>Ezidinma</w:t>
      </w:r>
      <w:proofErr w:type="spellEnd"/>
      <w:r w:rsidRPr="00577432">
        <w:rPr>
          <w:rFonts w:ascii="Book Antiqua" w:eastAsia="Times New Roman" w:hAnsi="Book Antiqua"/>
          <w:color w:val="000000"/>
          <w:sz w:val="20"/>
          <w:szCs w:val="20"/>
        </w:rPr>
        <w:t xml:space="preserve">, T. A., Ude, C. N., and Eze, K.A., 2025). Exploring the Impact of Alcohol Type on the Yield of Biodiesel from Cottonseed Oil Using NaOH Catalyst and Response Surface Methodology Statistical Tools. </w:t>
      </w:r>
      <w:r w:rsidRPr="00577432">
        <w:rPr>
          <w:rFonts w:ascii="Book Antiqua" w:eastAsia="Times New Roman" w:hAnsi="Book Antiqua"/>
          <w:i/>
          <w:iCs/>
          <w:color w:val="000000"/>
          <w:sz w:val="20"/>
          <w:szCs w:val="20"/>
        </w:rPr>
        <w:t>International Journal of Research and Scientific Innovation</w:t>
      </w:r>
      <w:r w:rsidRPr="00577432">
        <w:rPr>
          <w:rFonts w:ascii="Book Antiqua" w:eastAsia="Times New Roman" w:hAnsi="Book Antiqua"/>
          <w:color w:val="000000"/>
          <w:sz w:val="20"/>
          <w:szCs w:val="20"/>
        </w:rPr>
        <w:t xml:space="preserve"> (IJRSI), ISSN No. 2321-2705, 12 (7), pp 720 -738. DOI: 10.51244/IJRSI</w:t>
      </w:r>
      <w:r w:rsidRPr="00577432">
        <w:rPr>
          <w:rFonts w:ascii="Book Antiqua" w:eastAsia="Times New Roman" w:hAnsi="Book Antiqua"/>
          <w:color w:val="000000"/>
          <w:sz w:val="20"/>
          <w:szCs w:val="20"/>
        </w:rPr>
        <w:br/>
      </w:r>
      <w:hyperlink r:id="rId43" w:tgtFrame="_blank" w:history="1">
        <w:r w:rsidRPr="00577432">
          <w:rPr>
            <w:rFonts w:ascii="Book Antiqua" w:eastAsia="Times New Roman" w:hAnsi="Book Antiqua"/>
            <w:color w:val="0000FF"/>
            <w:sz w:val="20"/>
            <w:szCs w:val="20"/>
            <w:u w:val="single"/>
          </w:rPr>
          <w:t>https://doi.org/10.51244/IJRSI</w:t>
        </w:r>
      </w:hyperlink>
    </w:p>
    <w:p w14:paraId="790AF6B7" w14:textId="77777777" w:rsidR="00803956" w:rsidRPr="00577432" w:rsidRDefault="00AE688E">
      <w:pPr>
        <w:pStyle w:val="NormalWeb"/>
        <w:spacing w:after="0"/>
        <w:ind w:left="567" w:hanging="567"/>
        <w:jc w:val="both"/>
        <w:rPr>
          <w:rFonts w:ascii="Book Antiqua" w:hAnsi="Book Antiqua"/>
          <w:color w:val="1F1F1F"/>
          <w:sz w:val="20"/>
          <w:szCs w:val="20"/>
        </w:rPr>
      </w:pPr>
      <w:proofErr w:type="spellStart"/>
      <w:r w:rsidRPr="00577432">
        <w:rPr>
          <w:rFonts w:ascii="Book Antiqua" w:hAnsi="Book Antiqua"/>
          <w:color w:val="1F1F1F"/>
          <w:sz w:val="20"/>
          <w:szCs w:val="20"/>
        </w:rPr>
        <w:t>Ezidinma</w:t>
      </w:r>
      <w:proofErr w:type="spellEnd"/>
      <w:r w:rsidRPr="00577432">
        <w:rPr>
          <w:rFonts w:ascii="Book Antiqua" w:hAnsi="Book Antiqua"/>
          <w:color w:val="1F1F1F"/>
          <w:sz w:val="20"/>
          <w:szCs w:val="20"/>
        </w:rPr>
        <w:t xml:space="preserve"> Timothy. </w:t>
      </w:r>
      <w:r w:rsidRPr="00577432">
        <w:rPr>
          <w:rStyle w:val="15"/>
          <w:rFonts w:ascii="Book Antiqua" w:eastAsia="DengXian" w:hAnsi="Book Antiqua"/>
          <w:color w:val="1F1F1F"/>
          <w:sz w:val="20"/>
          <w:szCs w:val="20"/>
        </w:rPr>
        <w:t xml:space="preserve">A </w:t>
      </w:r>
      <w:proofErr w:type="spellStart"/>
      <w:r w:rsidRPr="00577432">
        <w:rPr>
          <w:rStyle w:val="15"/>
          <w:rFonts w:ascii="Book Antiqua" w:eastAsia="DengXian" w:hAnsi="Book Antiqua"/>
          <w:color w:val="1F1F1F"/>
          <w:sz w:val="20"/>
          <w:szCs w:val="20"/>
        </w:rPr>
        <w:t>Onukwuli</w:t>
      </w:r>
      <w:proofErr w:type="spellEnd"/>
      <w:r w:rsidRPr="00577432">
        <w:rPr>
          <w:rStyle w:val="15"/>
          <w:rFonts w:ascii="Book Antiqua" w:eastAsia="DengXian" w:hAnsi="Book Antiqua"/>
          <w:color w:val="1F1F1F"/>
          <w:sz w:val="20"/>
          <w:szCs w:val="20"/>
        </w:rPr>
        <w:t xml:space="preserve"> D.O, Uzoh C.F., 2015. ‘Synthesis and Characterization of Water- Reducible Alkyd Resin from Cottonseed Oil, </w:t>
      </w:r>
      <w:r w:rsidRPr="00577432">
        <w:rPr>
          <w:rStyle w:val="15"/>
          <w:rFonts w:ascii="Book Antiqua" w:eastAsia="DengXian" w:hAnsi="Book Antiqua"/>
          <w:i/>
          <w:iCs/>
          <w:color w:val="1F1F1F"/>
          <w:sz w:val="20"/>
          <w:szCs w:val="20"/>
        </w:rPr>
        <w:t>International Journal of Engineering and Applied Sciences</w:t>
      </w:r>
      <w:r w:rsidRPr="00577432">
        <w:rPr>
          <w:rStyle w:val="15"/>
          <w:rFonts w:ascii="Book Antiqua" w:eastAsia="DengXian" w:hAnsi="Book Antiqua"/>
          <w:color w:val="1F1F1F"/>
          <w:sz w:val="20"/>
          <w:szCs w:val="20"/>
        </w:rPr>
        <w:t>, 2(12), pp. 2394-3661</w:t>
      </w:r>
      <w:r w:rsidRPr="00577432">
        <w:rPr>
          <w:rFonts w:ascii="Book Antiqua" w:hAnsi="Book Antiqua"/>
          <w:color w:val="1F1F1F"/>
          <w:sz w:val="20"/>
          <w:szCs w:val="20"/>
        </w:rPr>
        <w:t>.</w:t>
      </w:r>
    </w:p>
    <w:p w14:paraId="34A7D5A0" w14:textId="77777777" w:rsidR="00803956" w:rsidRPr="00577432" w:rsidRDefault="00803956">
      <w:pPr>
        <w:pStyle w:val="NormalWeb"/>
        <w:spacing w:after="0"/>
        <w:ind w:left="567" w:hanging="567"/>
        <w:jc w:val="both"/>
        <w:rPr>
          <w:rFonts w:ascii="Book Antiqua" w:hAnsi="Book Antiqua"/>
          <w:color w:val="1F1F1F"/>
          <w:sz w:val="20"/>
          <w:szCs w:val="20"/>
        </w:rPr>
      </w:pPr>
    </w:p>
    <w:tbl>
      <w:tblPr>
        <w:tblW w:w="6733" w:type="pct"/>
        <w:tblCellSpacing w:w="5" w:type="dxa"/>
        <w:tblInd w:w="-1330" w:type="dxa"/>
        <w:tblCellMar>
          <w:top w:w="10" w:type="dxa"/>
          <w:left w:w="10" w:type="dxa"/>
          <w:bottom w:w="10" w:type="dxa"/>
          <w:right w:w="10" w:type="dxa"/>
        </w:tblCellMar>
        <w:tblLook w:val="04A0" w:firstRow="1" w:lastRow="0" w:firstColumn="1" w:lastColumn="0" w:noHBand="0" w:noVBand="1"/>
      </w:tblPr>
      <w:tblGrid>
        <w:gridCol w:w="8013"/>
      </w:tblGrid>
      <w:tr w:rsidR="00803956" w:rsidRPr="00577432" w14:paraId="05D61084" w14:textId="77777777">
        <w:trPr>
          <w:tblCellSpacing w:w="5" w:type="dxa"/>
        </w:trPr>
        <w:tc>
          <w:tcPr>
            <w:tcW w:w="4992" w:type="pct"/>
            <w:tcBorders>
              <w:top w:val="nil"/>
              <w:left w:val="nil"/>
              <w:bottom w:val="nil"/>
              <w:right w:val="nil"/>
            </w:tcBorders>
            <w:vAlign w:val="center"/>
          </w:tcPr>
          <w:p w14:paraId="25BB1A71" w14:textId="77777777" w:rsidR="00803956" w:rsidRPr="00577432" w:rsidRDefault="00AE688E">
            <w:pPr>
              <w:spacing w:after="0"/>
              <w:ind w:left="1881" w:right="2811" w:hanging="567"/>
              <w:jc w:val="both"/>
              <w:rPr>
                <w:rFonts w:ascii="Book Antiqua" w:eastAsia="SimSun" w:hAnsi="Book Antiqua"/>
                <w:color w:val="000000"/>
                <w:sz w:val="20"/>
                <w:szCs w:val="20"/>
              </w:rPr>
            </w:pPr>
            <w:proofErr w:type="spellStart"/>
            <w:r w:rsidRPr="00577432">
              <w:rPr>
                <w:rFonts w:ascii="Book Antiqua" w:eastAsia="SimSun" w:hAnsi="Book Antiqua"/>
                <w:color w:val="000000"/>
                <w:sz w:val="20"/>
                <w:szCs w:val="20"/>
              </w:rPr>
              <w:t>Ezigbo</w:t>
            </w:r>
            <w:proofErr w:type="spellEnd"/>
            <w:r w:rsidRPr="00577432">
              <w:rPr>
                <w:rFonts w:ascii="Book Antiqua" w:eastAsia="SimSun" w:hAnsi="Book Antiqua"/>
                <w:color w:val="000000"/>
                <w:sz w:val="20"/>
                <w:szCs w:val="20"/>
              </w:rPr>
              <w:t>, V.O., 2019. Evaluation of Physicochemical, Polymeric, and Metal. Nnamdi Azikiwe University.</w:t>
            </w:r>
          </w:p>
          <w:p w14:paraId="15F22730" w14:textId="77777777" w:rsidR="00803956" w:rsidRPr="00577432" w:rsidRDefault="00803956">
            <w:pPr>
              <w:spacing w:after="0"/>
              <w:ind w:left="1881" w:right="2811" w:hanging="567"/>
              <w:jc w:val="both"/>
              <w:rPr>
                <w:rFonts w:ascii="Book Antiqua" w:eastAsia="SimSun" w:hAnsi="Book Antiqua"/>
                <w:color w:val="000000"/>
                <w:sz w:val="20"/>
                <w:szCs w:val="20"/>
              </w:rPr>
            </w:pPr>
          </w:p>
        </w:tc>
      </w:tr>
      <w:tr w:rsidR="00803956" w:rsidRPr="00577432" w14:paraId="58701CB9" w14:textId="77777777">
        <w:trPr>
          <w:tblCellSpacing w:w="5" w:type="dxa"/>
        </w:trPr>
        <w:tc>
          <w:tcPr>
            <w:tcW w:w="4992" w:type="pct"/>
            <w:tcBorders>
              <w:top w:val="nil"/>
              <w:left w:val="nil"/>
              <w:bottom w:val="nil"/>
              <w:right w:val="nil"/>
            </w:tcBorders>
            <w:vAlign w:val="center"/>
          </w:tcPr>
          <w:p w14:paraId="004454A6" w14:textId="77777777" w:rsidR="00803956" w:rsidRPr="00577432" w:rsidRDefault="00AE688E">
            <w:pPr>
              <w:spacing w:after="0"/>
              <w:ind w:left="1881" w:right="2811" w:hanging="567"/>
              <w:jc w:val="both"/>
              <w:rPr>
                <w:rFonts w:ascii="Book Antiqua" w:eastAsia="SimSun" w:hAnsi="Book Antiqua"/>
                <w:color w:val="000000"/>
                <w:sz w:val="20"/>
                <w:szCs w:val="20"/>
              </w:rPr>
            </w:pPr>
            <w:r w:rsidRPr="00577432">
              <w:rPr>
                <w:rFonts w:ascii="Book Antiqua" w:eastAsia="SimSun" w:hAnsi="Book Antiqua"/>
                <w:color w:val="000000"/>
                <w:sz w:val="20"/>
                <w:szCs w:val="20"/>
              </w:rPr>
              <w:t xml:space="preserve">Fadda, A., Sanna, D., Sakar, E.H., </w:t>
            </w:r>
            <w:proofErr w:type="spellStart"/>
            <w:r w:rsidRPr="00577432">
              <w:rPr>
                <w:rFonts w:ascii="Book Antiqua" w:eastAsia="SimSun" w:hAnsi="Book Antiqua"/>
                <w:color w:val="000000"/>
                <w:sz w:val="20"/>
                <w:szCs w:val="20"/>
              </w:rPr>
              <w:t>Gharby</w:t>
            </w:r>
            <w:proofErr w:type="spellEnd"/>
            <w:r w:rsidRPr="00577432">
              <w:rPr>
                <w:rFonts w:ascii="Book Antiqua" w:eastAsia="SimSun" w:hAnsi="Book Antiqua"/>
                <w:color w:val="000000"/>
                <w:sz w:val="20"/>
                <w:szCs w:val="20"/>
              </w:rPr>
              <w:t xml:space="preserve">, S., Mulas, M., Medda, S., </w:t>
            </w:r>
            <w:proofErr w:type="spellStart"/>
            <w:r w:rsidRPr="00577432">
              <w:rPr>
                <w:rFonts w:ascii="Book Antiqua" w:eastAsia="SimSun" w:hAnsi="Book Antiqua"/>
                <w:color w:val="000000"/>
                <w:sz w:val="20"/>
                <w:szCs w:val="20"/>
              </w:rPr>
              <w:t>Yesilcubuk</w:t>
            </w:r>
            <w:proofErr w:type="spellEnd"/>
            <w:r w:rsidRPr="00577432">
              <w:rPr>
                <w:rFonts w:ascii="Book Antiqua" w:eastAsia="SimSun" w:hAnsi="Book Antiqua"/>
                <w:color w:val="000000"/>
                <w:sz w:val="20"/>
                <w:szCs w:val="20"/>
              </w:rPr>
              <w:t xml:space="preserve">, N.S., Karaca, A.C., </w:t>
            </w:r>
            <w:proofErr w:type="spellStart"/>
            <w:r w:rsidRPr="00577432">
              <w:rPr>
                <w:rFonts w:ascii="Book Antiqua" w:eastAsia="SimSun" w:hAnsi="Book Antiqua"/>
                <w:color w:val="000000"/>
                <w:sz w:val="20"/>
                <w:szCs w:val="20"/>
              </w:rPr>
              <w:t>Gozukirmizi</w:t>
            </w:r>
            <w:proofErr w:type="spellEnd"/>
            <w:r w:rsidRPr="00577432">
              <w:rPr>
                <w:rFonts w:ascii="Book Antiqua" w:eastAsia="SimSun" w:hAnsi="Book Antiqua"/>
                <w:color w:val="000000"/>
                <w:sz w:val="20"/>
                <w:szCs w:val="20"/>
              </w:rPr>
              <w:t xml:space="preserve">, C.K., Lucarini, M. and Lombardi-Boccia, G., 2022. Innovative and sustainable technologies to enhance the oxidative stability of vegetable oils. </w:t>
            </w:r>
            <w:r w:rsidRPr="00577432">
              <w:rPr>
                <w:rFonts w:ascii="Book Antiqua" w:eastAsia="SimSun" w:hAnsi="Book Antiqua"/>
                <w:i/>
                <w:iCs/>
                <w:color w:val="000000"/>
                <w:sz w:val="20"/>
                <w:szCs w:val="20"/>
              </w:rPr>
              <w:t>Sustainability</w:t>
            </w:r>
            <w:r w:rsidRPr="00577432">
              <w:rPr>
                <w:rFonts w:ascii="Book Antiqua" w:eastAsia="SimSun" w:hAnsi="Book Antiqua"/>
                <w:color w:val="000000"/>
                <w:sz w:val="20"/>
                <w:szCs w:val="20"/>
              </w:rPr>
              <w:t>, 14(2), p.849.</w:t>
            </w:r>
            <w:r w:rsidRPr="00577432">
              <w:rPr>
                <w:rFonts w:ascii="Book Antiqua" w:eastAsia="SimSun" w:hAnsi="Book Antiqua"/>
                <w:color w:val="000000"/>
                <w:sz w:val="20"/>
                <w:szCs w:val="20"/>
              </w:rPr>
              <w:br/>
            </w:r>
            <w:hyperlink r:id="rId44" w:history="1">
              <w:r w:rsidRPr="00577432">
                <w:rPr>
                  <w:rFonts w:ascii="Book Antiqua" w:eastAsia="SimSun" w:hAnsi="Book Antiqua"/>
                  <w:color w:val="0000FF"/>
                  <w:sz w:val="20"/>
                  <w:szCs w:val="20"/>
                  <w:u w:val="single"/>
                </w:rPr>
                <w:t>https://doi.org/10.3390/su14020849</w:t>
              </w:r>
            </w:hyperlink>
          </w:p>
        </w:tc>
      </w:tr>
    </w:tbl>
    <w:p w14:paraId="600ADCCB" w14:textId="77777777" w:rsidR="00803956" w:rsidRPr="00577432" w:rsidRDefault="00AE688E">
      <w:pPr>
        <w:tabs>
          <w:tab w:val="left" w:pos="720"/>
        </w:tabs>
        <w:spacing w:after="0" w:line="240" w:lineRule="auto"/>
        <w:ind w:left="567" w:hanging="567"/>
        <w:jc w:val="both"/>
        <w:rPr>
          <w:rFonts w:ascii="Book Antiqua" w:eastAsia="Times New Roman" w:hAnsi="Book Antiqua"/>
          <w:color w:val="1F1F1F"/>
          <w:sz w:val="20"/>
          <w:szCs w:val="20"/>
          <w:lang w:bidi="ar"/>
        </w:rPr>
      </w:pPr>
      <w:r w:rsidRPr="00577432">
        <w:rPr>
          <w:rFonts w:ascii="Book Antiqua" w:eastAsia="Times New Roman" w:hAnsi="Book Antiqua"/>
          <w:color w:val="000000"/>
          <w:sz w:val="20"/>
          <w:szCs w:val="20"/>
        </w:rPr>
        <w:t xml:space="preserve">Farouk, S.M., Tayeb, A.M., Abdel-Hamid, S.M. and Osman, R.M., 2024. Recent advances in transesterification for sustainable biodiesel production, challenges, and prospects: a comprehensive review. </w:t>
      </w:r>
      <w:r w:rsidRPr="00577432">
        <w:rPr>
          <w:rFonts w:ascii="Book Antiqua" w:eastAsia="Times New Roman" w:hAnsi="Book Antiqua"/>
          <w:i/>
          <w:iCs/>
          <w:color w:val="000000"/>
          <w:sz w:val="20"/>
          <w:szCs w:val="20"/>
        </w:rPr>
        <w:t>Environmental Science and Pollution Research</w:t>
      </w:r>
      <w:r w:rsidRPr="00577432">
        <w:rPr>
          <w:rFonts w:ascii="Book Antiqua" w:eastAsia="Times New Roman" w:hAnsi="Book Antiqua"/>
          <w:color w:val="000000"/>
          <w:sz w:val="20"/>
          <w:szCs w:val="20"/>
        </w:rPr>
        <w:t>, 31(9), pp.12722-12747.</w:t>
      </w:r>
      <w:r w:rsidRPr="00577432">
        <w:rPr>
          <w:rFonts w:ascii="Book Antiqua" w:eastAsia="Times New Roman" w:hAnsi="Book Antiqua"/>
          <w:color w:val="000000"/>
          <w:sz w:val="20"/>
          <w:szCs w:val="20"/>
        </w:rPr>
        <w:br/>
      </w:r>
      <w:hyperlink r:id="rId45" w:tgtFrame="_blank" w:history="1">
        <w:r w:rsidRPr="00577432">
          <w:rPr>
            <w:rFonts w:ascii="Book Antiqua" w:eastAsia="Times New Roman" w:hAnsi="Book Antiqua"/>
            <w:color w:val="0000FF"/>
            <w:sz w:val="20"/>
            <w:szCs w:val="20"/>
            <w:u w:val="single"/>
          </w:rPr>
          <w:t>https://doi.org/10.1007/s11356-024-32027-4</w:t>
        </w:r>
      </w:hyperlink>
    </w:p>
    <w:p w14:paraId="1BC53C14" w14:textId="77777777" w:rsidR="00803956" w:rsidRPr="00577432" w:rsidRDefault="00AE688E">
      <w:pPr>
        <w:spacing w:after="0" w:line="240" w:lineRule="auto"/>
        <w:ind w:left="567" w:hanging="567"/>
        <w:jc w:val="both"/>
        <w:rPr>
          <w:rFonts w:ascii="Book Antiqua" w:eastAsia="Times New Roman" w:hAnsi="Book Antiqua"/>
          <w:color w:val="1F1F1F"/>
          <w:sz w:val="20"/>
          <w:szCs w:val="20"/>
          <w:lang w:bidi="ar"/>
        </w:rPr>
      </w:pPr>
      <w:r w:rsidRPr="00577432">
        <w:rPr>
          <w:rFonts w:ascii="Book Antiqua" w:eastAsia="Times New Roman" w:hAnsi="Book Antiqua"/>
          <w:color w:val="000000"/>
          <w:sz w:val="20"/>
          <w:szCs w:val="20"/>
        </w:rPr>
        <w:t xml:space="preserve">Gea, S., </w:t>
      </w:r>
      <w:proofErr w:type="spellStart"/>
      <w:r w:rsidRPr="00577432">
        <w:rPr>
          <w:rFonts w:ascii="Book Antiqua" w:eastAsia="Times New Roman" w:hAnsi="Book Antiqua"/>
          <w:color w:val="000000"/>
          <w:sz w:val="20"/>
          <w:szCs w:val="20"/>
        </w:rPr>
        <w:t>Hutapea</w:t>
      </w:r>
      <w:proofErr w:type="spellEnd"/>
      <w:r w:rsidRPr="00577432">
        <w:rPr>
          <w:rFonts w:ascii="Book Antiqua" w:eastAsia="Times New Roman" w:hAnsi="Book Antiqua"/>
          <w:color w:val="000000"/>
          <w:sz w:val="20"/>
          <w:szCs w:val="20"/>
        </w:rPr>
        <w:t xml:space="preserve">, Y. A., Piliang, A. F. R., </w:t>
      </w:r>
      <w:proofErr w:type="spellStart"/>
      <w:r w:rsidRPr="00577432">
        <w:rPr>
          <w:rFonts w:ascii="Book Antiqua" w:eastAsia="Times New Roman" w:hAnsi="Book Antiqua"/>
          <w:color w:val="000000"/>
          <w:sz w:val="20"/>
          <w:szCs w:val="20"/>
        </w:rPr>
        <w:t>Pulungan</w:t>
      </w:r>
      <w:proofErr w:type="spellEnd"/>
      <w:r w:rsidRPr="00577432">
        <w:rPr>
          <w:rFonts w:ascii="Book Antiqua" w:eastAsia="Times New Roman" w:hAnsi="Book Antiqua"/>
          <w:color w:val="000000"/>
          <w:sz w:val="20"/>
          <w:szCs w:val="20"/>
        </w:rPr>
        <w:t xml:space="preserve">, A. N., Rahayu, R., Layla, J., ... and </w:t>
      </w:r>
      <w:proofErr w:type="spellStart"/>
      <w:r w:rsidRPr="00577432">
        <w:rPr>
          <w:rFonts w:ascii="Book Antiqua" w:eastAsia="Times New Roman" w:hAnsi="Book Antiqua"/>
          <w:color w:val="000000"/>
          <w:sz w:val="20"/>
          <w:szCs w:val="20"/>
        </w:rPr>
        <w:t>Saputri</w:t>
      </w:r>
      <w:proofErr w:type="spellEnd"/>
      <w:r w:rsidRPr="00577432">
        <w:rPr>
          <w:rFonts w:ascii="Book Antiqua" w:eastAsia="Times New Roman" w:hAnsi="Book Antiqua"/>
          <w:color w:val="000000"/>
          <w:sz w:val="20"/>
          <w:szCs w:val="20"/>
        </w:rPr>
        <w:t xml:space="preserve">, W. D. 2023. A comprehensive review of experimental parameters in bio-oil upgrading from pyrolysis of biomass to biofuel through catalytic hydrodeoxygenation. </w:t>
      </w:r>
      <w:proofErr w:type="spellStart"/>
      <w:r w:rsidRPr="00577432">
        <w:rPr>
          <w:rFonts w:ascii="Book Antiqua" w:eastAsia="Times New Roman" w:hAnsi="Book Antiqua"/>
          <w:i/>
          <w:iCs/>
          <w:color w:val="000000"/>
          <w:sz w:val="20"/>
          <w:szCs w:val="20"/>
        </w:rPr>
        <w:t>BioEnergy</w:t>
      </w:r>
      <w:proofErr w:type="spellEnd"/>
      <w:r w:rsidRPr="00577432">
        <w:rPr>
          <w:rFonts w:ascii="Book Antiqua" w:eastAsia="Times New Roman" w:hAnsi="Book Antiqua"/>
          <w:i/>
          <w:iCs/>
          <w:color w:val="000000"/>
          <w:sz w:val="20"/>
          <w:szCs w:val="20"/>
        </w:rPr>
        <w:t xml:space="preserve"> Research,</w:t>
      </w:r>
      <w:r w:rsidRPr="00577432">
        <w:rPr>
          <w:rFonts w:ascii="Book Antiqua" w:eastAsia="Times New Roman" w:hAnsi="Book Antiqua"/>
          <w:color w:val="000000"/>
          <w:sz w:val="20"/>
          <w:szCs w:val="20"/>
        </w:rPr>
        <w:t xml:space="preserve"> 16(1), pp.325-347. </w:t>
      </w:r>
      <w:hyperlink r:id="rId46" w:tgtFrame="_blank" w:history="1">
        <w:r w:rsidRPr="00577432">
          <w:rPr>
            <w:rFonts w:ascii="Book Antiqua" w:eastAsia="Times New Roman" w:hAnsi="Book Antiqua"/>
            <w:color w:val="0000FF"/>
            <w:sz w:val="20"/>
            <w:szCs w:val="20"/>
            <w:u w:val="single"/>
          </w:rPr>
          <w:t>https://doi.org/10.1007/s12155-022-10438-w</w:t>
        </w:r>
      </w:hyperlink>
    </w:p>
    <w:p w14:paraId="789E870E" w14:textId="77777777" w:rsidR="00803956" w:rsidRPr="00577432" w:rsidRDefault="00AE688E">
      <w:pPr>
        <w:spacing w:after="0" w:line="240" w:lineRule="auto"/>
        <w:ind w:left="567" w:hanging="567"/>
        <w:jc w:val="both"/>
        <w:rPr>
          <w:rFonts w:ascii="Book Antiqua" w:hAnsi="Book Antiqua"/>
          <w:sz w:val="20"/>
          <w:szCs w:val="20"/>
        </w:rPr>
      </w:pPr>
      <w:r w:rsidRPr="00577432">
        <w:rPr>
          <w:rFonts w:ascii="Book Antiqua" w:eastAsia="Times New Roman" w:hAnsi="Book Antiqua"/>
          <w:color w:val="000000"/>
          <w:sz w:val="20"/>
          <w:szCs w:val="20"/>
        </w:rPr>
        <w:t xml:space="preserve">Gul, M., </w:t>
      </w:r>
      <w:proofErr w:type="spellStart"/>
      <w:r w:rsidRPr="00577432">
        <w:rPr>
          <w:rFonts w:ascii="Book Antiqua" w:eastAsia="Times New Roman" w:hAnsi="Book Antiqua"/>
          <w:color w:val="000000"/>
          <w:sz w:val="20"/>
          <w:szCs w:val="20"/>
        </w:rPr>
        <w:t>Masjuki</w:t>
      </w:r>
      <w:proofErr w:type="spellEnd"/>
      <w:r w:rsidRPr="00577432">
        <w:rPr>
          <w:rFonts w:ascii="Book Antiqua" w:eastAsia="Times New Roman" w:hAnsi="Book Antiqua"/>
          <w:color w:val="000000"/>
          <w:sz w:val="20"/>
          <w:szCs w:val="20"/>
        </w:rPr>
        <w:t xml:space="preserve">, H.H., Kalam, M.A., Zulkifli, N.W.M. and Mujtaba, M.A., 2020. </w:t>
      </w:r>
      <w:r w:rsidRPr="00577432">
        <w:rPr>
          <w:rFonts w:ascii="Book Antiqua" w:eastAsia="Times New Roman" w:hAnsi="Book Antiqua"/>
          <w:i/>
          <w:iCs/>
          <w:color w:val="000000"/>
          <w:sz w:val="20"/>
          <w:szCs w:val="20"/>
          <w:u w:val="single"/>
        </w:rPr>
        <w:t>A</w:t>
      </w:r>
      <w:r w:rsidRPr="00577432">
        <w:rPr>
          <w:rFonts w:ascii="Book Antiqua" w:eastAsia="Times New Roman" w:hAnsi="Book Antiqua"/>
          <w:i/>
          <w:iCs/>
          <w:color w:val="000000"/>
          <w:sz w:val="20"/>
          <w:szCs w:val="20"/>
        </w:rPr>
        <w:t xml:space="preserve"> review:</w:t>
      </w:r>
      <w:r w:rsidRPr="00577432">
        <w:rPr>
          <w:rFonts w:ascii="Book Antiqua" w:eastAsia="Times New Roman" w:hAnsi="Book Antiqua"/>
          <w:color w:val="000000"/>
          <w:sz w:val="20"/>
          <w:szCs w:val="20"/>
        </w:rPr>
        <w:t xml:space="preserve"> role of fatty acids composition in characterizing potential feedstock for sustainable green lubricants by advance transesterification process and its global as well as Pakistani prospective. </w:t>
      </w:r>
      <w:proofErr w:type="spellStart"/>
      <w:r w:rsidRPr="00577432">
        <w:rPr>
          <w:rFonts w:ascii="Book Antiqua" w:eastAsia="Times New Roman" w:hAnsi="Book Antiqua"/>
          <w:i/>
          <w:iCs/>
          <w:color w:val="000000"/>
          <w:sz w:val="20"/>
          <w:szCs w:val="20"/>
        </w:rPr>
        <w:t>BioEnergy</w:t>
      </w:r>
      <w:proofErr w:type="spellEnd"/>
      <w:r w:rsidRPr="00577432">
        <w:rPr>
          <w:rFonts w:ascii="Book Antiqua" w:eastAsia="Times New Roman" w:hAnsi="Book Antiqua"/>
          <w:i/>
          <w:iCs/>
          <w:color w:val="000000"/>
          <w:sz w:val="20"/>
          <w:szCs w:val="20"/>
        </w:rPr>
        <w:t xml:space="preserve"> research,</w:t>
      </w:r>
      <w:r w:rsidRPr="00577432">
        <w:rPr>
          <w:rFonts w:ascii="Book Antiqua" w:eastAsia="Times New Roman" w:hAnsi="Book Antiqua"/>
          <w:color w:val="000000"/>
          <w:sz w:val="20"/>
          <w:szCs w:val="20"/>
        </w:rPr>
        <w:t xml:space="preserve"> 13(1), pp.1-22. </w:t>
      </w:r>
      <w:hyperlink r:id="rId47" w:tgtFrame="_blank" w:history="1">
        <w:r w:rsidRPr="00577432">
          <w:rPr>
            <w:rFonts w:ascii="Book Antiqua" w:eastAsia="Times New Roman" w:hAnsi="Book Antiqua"/>
            <w:color w:val="0000FF"/>
            <w:sz w:val="20"/>
            <w:szCs w:val="20"/>
            <w:u w:val="single"/>
          </w:rPr>
          <w:t>https://doi.org/10.1007/s12155-019-10040-7</w:t>
        </w:r>
      </w:hyperlink>
      <w:r w:rsidRPr="00577432">
        <w:rPr>
          <w:rFonts w:ascii="Book Antiqua" w:eastAsia="Times New Roman" w:hAnsi="Book Antiqua"/>
          <w:color w:val="0000FF"/>
          <w:sz w:val="20"/>
          <w:szCs w:val="20"/>
          <w:u w:val="single"/>
        </w:rPr>
        <w:t>.</w:t>
      </w:r>
    </w:p>
    <w:tbl>
      <w:tblPr>
        <w:tblW w:w="5550" w:type="pct"/>
        <w:tblCellSpacing w:w="5" w:type="dxa"/>
        <w:tblInd w:w="-993" w:type="dxa"/>
        <w:tblCellMar>
          <w:top w:w="10" w:type="dxa"/>
          <w:left w:w="10" w:type="dxa"/>
          <w:bottom w:w="10" w:type="dxa"/>
          <w:right w:w="10" w:type="dxa"/>
        </w:tblCellMar>
        <w:tblLook w:val="04A0" w:firstRow="1" w:lastRow="0" w:firstColumn="1" w:lastColumn="0" w:noHBand="0" w:noVBand="1"/>
      </w:tblPr>
      <w:tblGrid>
        <w:gridCol w:w="5409"/>
      </w:tblGrid>
      <w:tr w:rsidR="00803956" w:rsidRPr="00577432" w14:paraId="50FDCBC3" w14:textId="77777777">
        <w:trPr>
          <w:tblCellSpacing w:w="5" w:type="dxa"/>
        </w:trPr>
        <w:tc>
          <w:tcPr>
            <w:tcW w:w="4990" w:type="pct"/>
            <w:vAlign w:val="center"/>
          </w:tcPr>
          <w:p w14:paraId="74B02256" w14:textId="77777777" w:rsidR="00803956" w:rsidRPr="00577432" w:rsidRDefault="00803956">
            <w:pPr>
              <w:spacing w:after="0" w:line="240" w:lineRule="auto"/>
              <w:ind w:left="1541" w:hanging="567"/>
              <w:jc w:val="both"/>
              <w:rPr>
                <w:rFonts w:ascii="Book Antiqua" w:eastAsiaTheme="minorEastAsia" w:hAnsi="Book Antiqua"/>
                <w:color w:val="000000"/>
                <w:sz w:val="20"/>
                <w:szCs w:val="20"/>
              </w:rPr>
            </w:pPr>
          </w:p>
          <w:p w14:paraId="24223FFE" w14:textId="77777777" w:rsidR="00803956" w:rsidRPr="00577432" w:rsidRDefault="00AE688E">
            <w:pPr>
              <w:spacing w:after="0" w:line="240" w:lineRule="auto"/>
              <w:ind w:left="1541" w:hanging="567"/>
              <w:jc w:val="both"/>
              <w:rPr>
                <w:rFonts w:ascii="Book Antiqua" w:eastAsia="Times New Roman" w:hAnsi="Book Antiqua"/>
                <w:color w:val="000000"/>
                <w:sz w:val="20"/>
                <w:szCs w:val="20"/>
              </w:rPr>
            </w:pPr>
            <w:r w:rsidRPr="00577432">
              <w:rPr>
                <w:rFonts w:ascii="Book Antiqua" w:eastAsia="Times New Roman" w:hAnsi="Book Antiqua"/>
                <w:color w:val="000000"/>
                <w:sz w:val="20"/>
                <w:szCs w:val="20"/>
              </w:rPr>
              <w:t xml:space="preserve">Herrera, P., De la Hoz Siegler, H. and Clarke, M., (2024). Fatty acids as phase change materials for building applications: drawbacks and future developments. </w:t>
            </w:r>
            <w:r w:rsidRPr="00577432">
              <w:rPr>
                <w:rFonts w:ascii="Book Antiqua" w:eastAsia="Times New Roman" w:hAnsi="Book Antiqua"/>
                <w:i/>
                <w:iCs/>
                <w:color w:val="000000"/>
                <w:sz w:val="20"/>
                <w:szCs w:val="20"/>
              </w:rPr>
              <w:t>Energies</w:t>
            </w:r>
            <w:r w:rsidRPr="00577432">
              <w:rPr>
                <w:rFonts w:ascii="Book Antiqua" w:eastAsia="Times New Roman" w:hAnsi="Book Antiqua"/>
                <w:color w:val="000000"/>
                <w:sz w:val="20"/>
                <w:szCs w:val="20"/>
              </w:rPr>
              <w:t>, 17(19), p.4880.</w:t>
            </w:r>
            <w:r w:rsidRPr="00577432">
              <w:rPr>
                <w:rFonts w:ascii="Book Antiqua" w:eastAsia="Times New Roman" w:hAnsi="Book Antiqua"/>
                <w:color w:val="000000"/>
                <w:sz w:val="20"/>
                <w:szCs w:val="20"/>
              </w:rPr>
              <w:br/>
            </w:r>
            <w:hyperlink r:id="rId48" w:tgtFrame="_blank" w:history="1">
              <w:r w:rsidRPr="00577432">
                <w:rPr>
                  <w:rFonts w:ascii="Book Antiqua" w:eastAsia="Times New Roman" w:hAnsi="Book Antiqua"/>
                  <w:color w:val="0000FF"/>
                  <w:sz w:val="20"/>
                  <w:szCs w:val="20"/>
                  <w:u w:val="single"/>
                </w:rPr>
                <w:t>https://doi.org/10.3390/en17194880</w:t>
              </w:r>
            </w:hyperlink>
          </w:p>
        </w:tc>
      </w:tr>
    </w:tbl>
    <w:p w14:paraId="337EE589" w14:textId="77777777" w:rsidR="00803956" w:rsidRPr="00577432" w:rsidRDefault="00AE688E">
      <w:pPr>
        <w:spacing w:after="150" w:line="240" w:lineRule="auto"/>
        <w:ind w:left="567" w:hanging="567"/>
        <w:jc w:val="both"/>
        <w:rPr>
          <w:rFonts w:ascii="Book Antiqua" w:hAnsi="Book Antiqua"/>
          <w:color w:val="1F1F1F"/>
          <w:sz w:val="20"/>
          <w:szCs w:val="20"/>
        </w:rPr>
      </w:pPr>
      <w:r w:rsidRPr="00577432">
        <w:rPr>
          <w:rFonts w:ascii="Book Antiqua" w:eastAsia="Times New Roman" w:hAnsi="Book Antiqua"/>
          <w:color w:val="000000"/>
          <w:sz w:val="20"/>
          <w:szCs w:val="20"/>
        </w:rPr>
        <w:t xml:space="preserve">Ibrahim, H. and Ali, A., (2023). Facile synthetical method of squalene from vegetable residue. Journal of Bhattacharyya, S., Datta, K., Choudhury, P. and Sarkar, D., 2025. Chemical constituents and pharmacological potential of Gmelina arborea </w:t>
      </w:r>
      <w:proofErr w:type="spellStart"/>
      <w:proofErr w:type="gramStart"/>
      <w:r w:rsidRPr="00577432">
        <w:rPr>
          <w:rFonts w:ascii="Book Antiqua" w:eastAsia="Times New Roman" w:hAnsi="Book Antiqua"/>
          <w:color w:val="000000"/>
          <w:sz w:val="20"/>
          <w:szCs w:val="20"/>
        </w:rPr>
        <w:t>Roxb</w:t>
      </w:r>
      <w:proofErr w:type="spellEnd"/>
      <w:r w:rsidRPr="00577432">
        <w:rPr>
          <w:rFonts w:ascii="Book Antiqua" w:eastAsia="Times New Roman" w:hAnsi="Book Antiqua"/>
          <w:color w:val="000000"/>
          <w:sz w:val="20"/>
          <w:szCs w:val="20"/>
        </w:rPr>
        <w:t>.(</w:t>
      </w:r>
      <w:proofErr w:type="spellStart"/>
      <w:proofErr w:type="gramEnd"/>
      <w:r w:rsidRPr="00577432">
        <w:rPr>
          <w:rFonts w:ascii="Book Antiqua" w:eastAsia="Times New Roman" w:hAnsi="Book Antiqua"/>
          <w:color w:val="000000"/>
          <w:sz w:val="20"/>
          <w:szCs w:val="20"/>
        </w:rPr>
        <w:t>Lamiaceae</w:t>
      </w:r>
      <w:proofErr w:type="spellEnd"/>
      <w:r w:rsidRPr="00577432">
        <w:rPr>
          <w:rFonts w:ascii="Book Antiqua" w:eastAsia="Times New Roman" w:hAnsi="Book Antiqua"/>
          <w:color w:val="000000"/>
          <w:sz w:val="20"/>
          <w:szCs w:val="20"/>
        </w:rPr>
        <w:t xml:space="preserve">): </w:t>
      </w:r>
      <w:r w:rsidRPr="00577432">
        <w:rPr>
          <w:rFonts w:ascii="Book Antiqua" w:eastAsia="Times New Roman" w:hAnsi="Book Antiqua"/>
          <w:i/>
          <w:iCs/>
          <w:color w:val="000000"/>
          <w:sz w:val="20"/>
          <w:szCs w:val="20"/>
        </w:rPr>
        <w:t>A review</w:t>
      </w:r>
      <w:r w:rsidRPr="00577432">
        <w:rPr>
          <w:rFonts w:ascii="Book Antiqua" w:eastAsia="Times New Roman" w:hAnsi="Book Antiqua"/>
          <w:color w:val="000000"/>
          <w:sz w:val="20"/>
          <w:szCs w:val="20"/>
        </w:rPr>
        <w:t xml:space="preserve">. Plant Science Today, 12(1). </w:t>
      </w:r>
      <w:r w:rsidRPr="00577432">
        <w:rPr>
          <w:rFonts w:ascii="Book Antiqua" w:eastAsia="Times New Roman" w:hAnsi="Book Antiqua"/>
          <w:i/>
          <w:iCs/>
          <w:color w:val="000000"/>
          <w:sz w:val="20"/>
          <w:szCs w:val="20"/>
        </w:rPr>
        <w:t>Chemical Engineering and Industrial Biotechnology</w:t>
      </w:r>
      <w:r w:rsidRPr="00577432">
        <w:rPr>
          <w:rFonts w:ascii="Book Antiqua" w:eastAsia="Times New Roman" w:hAnsi="Book Antiqua"/>
          <w:color w:val="000000"/>
          <w:sz w:val="20"/>
          <w:szCs w:val="20"/>
        </w:rPr>
        <w:t>, 9(1), pp.8-12.</w:t>
      </w:r>
    </w:p>
    <w:p w14:paraId="26388F9D" w14:textId="77777777" w:rsidR="00803956" w:rsidRPr="00577432" w:rsidRDefault="00AE688E">
      <w:pPr>
        <w:spacing w:line="240" w:lineRule="auto"/>
        <w:ind w:left="567" w:hanging="567"/>
        <w:jc w:val="both"/>
        <w:rPr>
          <w:rFonts w:ascii="Book Antiqua" w:eastAsiaTheme="minorEastAsia" w:hAnsi="Book Antiqua"/>
          <w:color w:val="0000FF"/>
          <w:sz w:val="20"/>
          <w:szCs w:val="20"/>
          <w:u w:val="single"/>
        </w:rPr>
      </w:pPr>
      <w:r w:rsidRPr="00577432">
        <w:rPr>
          <w:rFonts w:ascii="Book Antiqua" w:eastAsia="Times New Roman" w:hAnsi="Book Antiqua"/>
          <w:color w:val="000000"/>
          <w:sz w:val="20"/>
          <w:szCs w:val="20"/>
        </w:rPr>
        <w:t xml:space="preserve">Ifeanyi-Nze, F.O. and </w:t>
      </w:r>
      <w:proofErr w:type="spellStart"/>
      <w:r w:rsidRPr="00577432">
        <w:rPr>
          <w:rFonts w:ascii="Book Antiqua" w:eastAsia="Times New Roman" w:hAnsi="Book Antiqua"/>
          <w:color w:val="000000"/>
          <w:sz w:val="20"/>
          <w:szCs w:val="20"/>
        </w:rPr>
        <w:t>Akhiehiero</w:t>
      </w:r>
      <w:proofErr w:type="spellEnd"/>
      <w:r w:rsidRPr="00577432">
        <w:rPr>
          <w:rFonts w:ascii="Book Antiqua" w:eastAsia="Times New Roman" w:hAnsi="Book Antiqua"/>
          <w:color w:val="000000"/>
          <w:sz w:val="20"/>
          <w:szCs w:val="20"/>
        </w:rPr>
        <w:t xml:space="preserve">, E.T., (2023). Optimization of the process variables on biodegradable industrial lubricant </w:t>
      </w:r>
      <w:proofErr w:type="spellStart"/>
      <w:r w:rsidRPr="00577432">
        <w:rPr>
          <w:rFonts w:ascii="Book Antiqua" w:eastAsia="Times New Roman" w:hAnsi="Book Antiqua"/>
          <w:color w:val="000000"/>
          <w:sz w:val="20"/>
          <w:szCs w:val="20"/>
        </w:rPr>
        <w:t>basestock</w:t>
      </w:r>
      <w:proofErr w:type="spellEnd"/>
      <w:r w:rsidRPr="00577432">
        <w:rPr>
          <w:rFonts w:ascii="Book Antiqua" w:eastAsia="Times New Roman" w:hAnsi="Book Antiqua"/>
          <w:color w:val="000000"/>
          <w:sz w:val="20"/>
          <w:szCs w:val="20"/>
        </w:rPr>
        <w:t xml:space="preserve"> synthesis from Jatropha </w:t>
      </w:r>
      <w:proofErr w:type="spellStart"/>
      <w:r w:rsidRPr="00577432">
        <w:rPr>
          <w:rFonts w:ascii="Book Antiqua" w:eastAsia="Times New Roman" w:hAnsi="Book Antiqua"/>
          <w:color w:val="000000"/>
          <w:sz w:val="20"/>
          <w:szCs w:val="20"/>
        </w:rPr>
        <w:t>curcas</w:t>
      </w:r>
      <w:proofErr w:type="spellEnd"/>
      <w:r w:rsidRPr="00577432">
        <w:rPr>
          <w:rFonts w:ascii="Book Antiqua" w:eastAsia="Times New Roman" w:hAnsi="Book Antiqua"/>
          <w:color w:val="000000"/>
          <w:sz w:val="20"/>
          <w:szCs w:val="20"/>
        </w:rPr>
        <w:t xml:space="preserve"> seed oil via response surface methodology. </w:t>
      </w:r>
      <w:r w:rsidRPr="00577432">
        <w:rPr>
          <w:rFonts w:ascii="Book Antiqua" w:eastAsia="Times New Roman" w:hAnsi="Book Antiqua"/>
          <w:i/>
          <w:iCs/>
          <w:color w:val="000000"/>
          <w:sz w:val="20"/>
          <w:szCs w:val="20"/>
        </w:rPr>
        <w:t>Frontiers in Energy Research</w:t>
      </w:r>
      <w:r w:rsidRPr="00577432">
        <w:rPr>
          <w:rFonts w:ascii="Book Antiqua" w:eastAsia="Times New Roman" w:hAnsi="Book Antiqua"/>
          <w:color w:val="000000"/>
          <w:sz w:val="20"/>
          <w:szCs w:val="20"/>
        </w:rPr>
        <w:t>, 11, p.1169565.</w:t>
      </w:r>
      <w:r w:rsidRPr="00577432">
        <w:rPr>
          <w:rFonts w:ascii="Book Antiqua" w:eastAsia="Times New Roman" w:hAnsi="Book Antiqua"/>
          <w:color w:val="000000"/>
          <w:sz w:val="20"/>
          <w:szCs w:val="20"/>
        </w:rPr>
        <w:br/>
      </w:r>
      <w:hyperlink r:id="rId49" w:tgtFrame="_blank" w:history="1">
        <w:r w:rsidRPr="00577432">
          <w:rPr>
            <w:rFonts w:ascii="Book Antiqua" w:eastAsia="Times New Roman" w:hAnsi="Book Antiqua"/>
            <w:color w:val="0000FF"/>
            <w:sz w:val="20"/>
            <w:szCs w:val="20"/>
            <w:u w:val="single"/>
          </w:rPr>
          <w:t>https://doi.org/10.3389/fenrg.2023.1169565</w:t>
        </w:r>
      </w:hyperlink>
    </w:p>
    <w:p w14:paraId="62EA4184" w14:textId="77777777" w:rsidR="00803956" w:rsidRPr="00577432" w:rsidRDefault="00AE688E">
      <w:pPr>
        <w:spacing w:line="240" w:lineRule="auto"/>
        <w:ind w:left="567" w:hanging="567"/>
        <w:jc w:val="both"/>
        <w:rPr>
          <w:rFonts w:ascii="Book Antiqua" w:eastAsiaTheme="minorEastAsia" w:hAnsi="Book Antiqua"/>
          <w:color w:val="18181B"/>
          <w:sz w:val="20"/>
          <w:szCs w:val="20"/>
          <w:highlight w:val="yellow"/>
          <w:shd w:val="clear" w:color="auto" w:fill="FFFFFF"/>
        </w:rPr>
      </w:pPr>
      <w:r w:rsidRPr="00577432">
        <w:rPr>
          <w:rFonts w:ascii="Book Antiqua" w:hAnsi="Book Antiqua"/>
          <w:sz w:val="20"/>
          <w:szCs w:val="20"/>
        </w:rPr>
        <w:t xml:space="preserve">International Organization for Standardization (ISO), 2016. </w:t>
      </w:r>
      <w:r w:rsidRPr="00577432">
        <w:rPr>
          <w:rFonts w:ascii="Book Antiqua" w:hAnsi="Book Antiqua"/>
          <w:i/>
          <w:iCs/>
          <w:sz w:val="20"/>
          <w:szCs w:val="20"/>
        </w:rPr>
        <w:t>ISO 662:2016: Animal and vegetable fats and oils — Determination of moisture and volatile matter content</w:t>
      </w:r>
      <w:r w:rsidRPr="00577432">
        <w:rPr>
          <w:rFonts w:ascii="Book Antiqua" w:hAnsi="Book Antiqua"/>
          <w:sz w:val="20"/>
          <w:szCs w:val="20"/>
        </w:rPr>
        <w:t>. Geneva: ISO.</w:t>
      </w:r>
    </w:p>
    <w:p w14:paraId="4FE049BB" w14:textId="77777777" w:rsidR="00803956" w:rsidRPr="00577432" w:rsidRDefault="00AE688E">
      <w:pPr>
        <w:spacing w:after="0" w:line="240" w:lineRule="auto"/>
        <w:ind w:left="567" w:hanging="567"/>
        <w:jc w:val="both"/>
        <w:outlineLvl w:val="2"/>
        <w:rPr>
          <w:rFonts w:ascii="Book Antiqua" w:hAnsi="Book Antiqua"/>
          <w:color w:val="1F1F1F"/>
          <w:sz w:val="20"/>
          <w:szCs w:val="20"/>
          <w:highlight w:val="yellow"/>
        </w:rPr>
      </w:pPr>
      <w:proofErr w:type="spellStart"/>
      <w:r w:rsidRPr="00577432">
        <w:rPr>
          <w:rFonts w:ascii="Book Antiqua" w:eastAsia="Times New Roman" w:hAnsi="Book Antiqua"/>
          <w:color w:val="000000"/>
          <w:sz w:val="20"/>
          <w:szCs w:val="20"/>
        </w:rPr>
        <w:t>Kukuruzović</w:t>
      </w:r>
      <w:proofErr w:type="spellEnd"/>
      <w:r w:rsidRPr="00577432">
        <w:rPr>
          <w:rFonts w:ascii="Book Antiqua" w:eastAsia="Times New Roman" w:hAnsi="Book Antiqua"/>
          <w:color w:val="000000"/>
          <w:sz w:val="20"/>
          <w:szCs w:val="20"/>
        </w:rPr>
        <w:t xml:space="preserve">, J., Matin, A., </w:t>
      </w:r>
      <w:proofErr w:type="spellStart"/>
      <w:r w:rsidRPr="00577432">
        <w:rPr>
          <w:rFonts w:ascii="Book Antiqua" w:eastAsia="Times New Roman" w:hAnsi="Book Antiqua"/>
          <w:color w:val="000000"/>
          <w:sz w:val="20"/>
          <w:szCs w:val="20"/>
        </w:rPr>
        <w:t>Kontek</w:t>
      </w:r>
      <w:proofErr w:type="spellEnd"/>
      <w:r w:rsidRPr="00577432">
        <w:rPr>
          <w:rFonts w:ascii="Book Antiqua" w:eastAsia="Times New Roman" w:hAnsi="Book Antiqua"/>
          <w:color w:val="000000"/>
          <w:sz w:val="20"/>
          <w:szCs w:val="20"/>
        </w:rPr>
        <w:t xml:space="preserve">, M., </w:t>
      </w:r>
      <w:proofErr w:type="spellStart"/>
      <w:r w:rsidRPr="00577432">
        <w:rPr>
          <w:rFonts w:ascii="Book Antiqua" w:eastAsia="Times New Roman" w:hAnsi="Book Antiqua"/>
          <w:color w:val="000000"/>
          <w:sz w:val="20"/>
          <w:szCs w:val="20"/>
        </w:rPr>
        <w:t>Krička</w:t>
      </w:r>
      <w:proofErr w:type="spellEnd"/>
      <w:r w:rsidRPr="00577432">
        <w:rPr>
          <w:rFonts w:ascii="Book Antiqua" w:eastAsia="Times New Roman" w:hAnsi="Book Antiqua"/>
          <w:color w:val="000000"/>
          <w:sz w:val="20"/>
          <w:szCs w:val="20"/>
        </w:rPr>
        <w:t xml:space="preserve">, T., Matin, B., </w:t>
      </w:r>
      <w:proofErr w:type="spellStart"/>
      <w:r w:rsidRPr="00577432">
        <w:rPr>
          <w:rFonts w:ascii="Book Antiqua" w:eastAsia="Times New Roman" w:hAnsi="Book Antiqua"/>
          <w:color w:val="000000"/>
          <w:sz w:val="20"/>
          <w:szCs w:val="20"/>
        </w:rPr>
        <w:t>Brandić</w:t>
      </w:r>
      <w:proofErr w:type="spellEnd"/>
      <w:r w:rsidRPr="00577432">
        <w:rPr>
          <w:rFonts w:ascii="Book Antiqua" w:eastAsia="Times New Roman" w:hAnsi="Book Antiqua"/>
          <w:color w:val="000000"/>
          <w:sz w:val="20"/>
          <w:szCs w:val="20"/>
        </w:rPr>
        <w:t xml:space="preserve">, I. and </w:t>
      </w:r>
      <w:proofErr w:type="spellStart"/>
      <w:r w:rsidRPr="00577432">
        <w:rPr>
          <w:rFonts w:ascii="Book Antiqua" w:eastAsia="Times New Roman" w:hAnsi="Book Antiqua"/>
          <w:color w:val="000000"/>
          <w:sz w:val="20"/>
          <w:szCs w:val="20"/>
        </w:rPr>
        <w:t>Antonović</w:t>
      </w:r>
      <w:proofErr w:type="spellEnd"/>
      <w:r w:rsidRPr="00577432">
        <w:rPr>
          <w:rFonts w:ascii="Book Antiqua" w:eastAsia="Times New Roman" w:hAnsi="Book Antiqua"/>
          <w:color w:val="000000"/>
          <w:sz w:val="20"/>
          <w:szCs w:val="20"/>
        </w:rPr>
        <w:t xml:space="preserve">, A., (2023). The effects of demineralization on reducing ash content in corn and soy biomass with the goal of increasing biofuel quality. </w:t>
      </w:r>
      <w:r w:rsidRPr="00577432">
        <w:rPr>
          <w:rFonts w:ascii="Book Antiqua" w:eastAsia="Times New Roman" w:hAnsi="Book Antiqua"/>
          <w:i/>
          <w:iCs/>
          <w:color w:val="000000"/>
          <w:sz w:val="20"/>
          <w:szCs w:val="20"/>
        </w:rPr>
        <w:t>Energies</w:t>
      </w:r>
      <w:r w:rsidRPr="00577432">
        <w:rPr>
          <w:rFonts w:ascii="Book Antiqua" w:eastAsia="Times New Roman" w:hAnsi="Book Antiqua"/>
          <w:color w:val="000000"/>
          <w:sz w:val="20"/>
          <w:szCs w:val="20"/>
        </w:rPr>
        <w:t xml:space="preserve">, 16(2), p.967. </w:t>
      </w:r>
      <w:r w:rsidRPr="00577432">
        <w:rPr>
          <w:rFonts w:ascii="Book Antiqua" w:eastAsia="Times New Roman" w:hAnsi="Book Antiqua"/>
          <w:color w:val="000000"/>
          <w:sz w:val="20"/>
          <w:szCs w:val="20"/>
        </w:rPr>
        <w:br/>
      </w:r>
      <w:hyperlink r:id="rId50" w:tgtFrame="_blank" w:history="1">
        <w:r w:rsidRPr="00577432">
          <w:rPr>
            <w:rFonts w:ascii="Book Antiqua" w:eastAsia="Times New Roman" w:hAnsi="Book Antiqua"/>
            <w:color w:val="0000FF"/>
            <w:sz w:val="20"/>
            <w:szCs w:val="20"/>
            <w:u w:val="single"/>
          </w:rPr>
          <w:t>https://doi.org/10.3390/en16020967</w:t>
        </w:r>
      </w:hyperlink>
      <w:r w:rsidRPr="00577432">
        <w:rPr>
          <w:rFonts w:ascii="Book Antiqua" w:eastAsia="Times New Roman" w:hAnsi="Book Antiqua"/>
          <w:color w:val="0000FF"/>
          <w:sz w:val="20"/>
          <w:szCs w:val="20"/>
          <w:u w:val="single"/>
        </w:rPr>
        <w:t>.</w:t>
      </w:r>
    </w:p>
    <w:p w14:paraId="6A797089" w14:textId="77777777" w:rsidR="00803956" w:rsidRPr="00577432" w:rsidRDefault="00AE688E">
      <w:pPr>
        <w:tabs>
          <w:tab w:val="left" w:pos="720"/>
        </w:tabs>
        <w:spacing w:after="0" w:line="240" w:lineRule="auto"/>
        <w:ind w:left="567" w:hanging="567"/>
        <w:jc w:val="both"/>
        <w:rPr>
          <w:rFonts w:ascii="Book Antiqua" w:eastAsia="Times New Roman" w:hAnsi="Book Antiqua"/>
          <w:color w:val="1F1F1F"/>
          <w:sz w:val="20"/>
          <w:szCs w:val="20"/>
          <w:lang w:bidi="ar"/>
        </w:rPr>
      </w:pPr>
      <w:r w:rsidRPr="00577432">
        <w:rPr>
          <w:rFonts w:ascii="Book Antiqua" w:eastAsia="Times New Roman" w:hAnsi="Book Antiqua"/>
          <w:color w:val="1F1F1F"/>
          <w:sz w:val="20"/>
          <w:szCs w:val="20"/>
          <w:lang w:bidi="ar"/>
        </w:rPr>
        <w:t xml:space="preserve"> </w:t>
      </w:r>
    </w:p>
    <w:tbl>
      <w:tblPr>
        <w:tblW w:w="5550" w:type="pct"/>
        <w:tblCellSpacing w:w="5" w:type="dxa"/>
        <w:tblInd w:w="-993" w:type="dxa"/>
        <w:tblCellMar>
          <w:top w:w="10" w:type="dxa"/>
          <w:left w:w="10" w:type="dxa"/>
          <w:bottom w:w="10" w:type="dxa"/>
          <w:right w:w="10" w:type="dxa"/>
        </w:tblCellMar>
        <w:tblLook w:val="04A0" w:firstRow="1" w:lastRow="0" w:firstColumn="1" w:lastColumn="0" w:noHBand="0" w:noVBand="1"/>
      </w:tblPr>
      <w:tblGrid>
        <w:gridCol w:w="5866"/>
      </w:tblGrid>
      <w:tr w:rsidR="00803956" w:rsidRPr="00577432" w14:paraId="3D73CB2B" w14:textId="77777777">
        <w:trPr>
          <w:tblCellSpacing w:w="5" w:type="dxa"/>
        </w:trPr>
        <w:tc>
          <w:tcPr>
            <w:tcW w:w="4962" w:type="pct"/>
            <w:vAlign w:val="center"/>
          </w:tcPr>
          <w:p w14:paraId="4FDF1D4C" w14:textId="77777777" w:rsidR="00803956" w:rsidRPr="00577432" w:rsidRDefault="00AE688E">
            <w:pPr>
              <w:spacing w:after="0" w:line="240" w:lineRule="auto"/>
              <w:ind w:left="1541" w:hanging="567"/>
              <w:jc w:val="both"/>
              <w:rPr>
                <w:rFonts w:ascii="Book Antiqua" w:eastAsia="Times New Roman" w:hAnsi="Book Antiqua"/>
                <w:color w:val="000000"/>
                <w:sz w:val="20"/>
                <w:szCs w:val="20"/>
              </w:rPr>
            </w:pPr>
            <w:r w:rsidRPr="00577432">
              <w:rPr>
                <w:rFonts w:ascii="Book Antiqua" w:eastAsia="Times New Roman" w:hAnsi="Book Antiqua"/>
                <w:color w:val="000000"/>
                <w:sz w:val="20"/>
                <w:szCs w:val="20"/>
              </w:rPr>
              <w:t xml:space="preserve">Kumar, S., Rai, A., and Prasad, K., (2025). Enhancing sustainability and quality: A comparative study of sunflower seed oil extraction methods and </w:t>
            </w:r>
            <w:proofErr w:type="spellStart"/>
            <w:r w:rsidRPr="00577432">
              <w:rPr>
                <w:rFonts w:ascii="Book Antiqua" w:eastAsia="Times New Roman" w:hAnsi="Book Antiqua"/>
                <w:color w:val="000000"/>
                <w:sz w:val="20"/>
                <w:szCs w:val="20"/>
              </w:rPr>
              <w:t>physico</w:t>
            </w:r>
            <w:proofErr w:type="spellEnd"/>
            <w:r w:rsidRPr="00577432">
              <w:rPr>
                <w:rFonts w:ascii="Book Antiqua" w:eastAsia="Times New Roman" w:hAnsi="Book Antiqua"/>
                <w:color w:val="000000"/>
                <w:sz w:val="20"/>
                <w:szCs w:val="20"/>
              </w:rPr>
              <w:t xml:space="preserve">-chemical characterization. </w:t>
            </w:r>
            <w:r w:rsidRPr="00577432">
              <w:rPr>
                <w:rFonts w:ascii="Book Antiqua" w:eastAsia="Times New Roman" w:hAnsi="Book Antiqua"/>
                <w:i/>
                <w:iCs/>
                <w:color w:val="000000"/>
                <w:sz w:val="20"/>
                <w:szCs w:val="20"/>
              </w:rPr>
              <w:t>Sustainable Chemistry One World</w:t>
            </w:r>
            <w:r w:rsidRPr="00577432">
              <w:rPr>
                <w:rFonts w:ascii="Book Antiqua" w:eastAsia="Times New Roman" w:hAnsi="Book Antiqua"/>
                <w:color w:val="000000"/>
                <w:sz w:val="20"/>
                <w:szCs w:val="20"/>
              </w:rPr>
              <w:t>, 6, p.100060.https://doi.org/10.1016/j.scowo.2025.100060</w:t>
            </w:r>
            <w:r w:rsidRPr="00577432">
              <w:rPr>
                <w:rFonts w:ascii="Book Antiqua" w:eastAsia="Times New Roman" w:hAnsi="Book Antiqua"/>
                <w:color w:val="000000"/>
                <w:sz w:val="20"/>
                <w:szCs w:val="20"/>
              </w:rPr>
              <w:br/>
            </w:r>
            <w:hyperlink r:id="rId51" w:tgtFrame="_blank" w:history="1">
              <w:r w:rsidRPr="00577432">
                <w:rPr>
                  <w:rFonts w:ascii="Book Antiqua" w:eastAsia="Times New Roman" w:hAnsi="Book Antiqua"/>
                  <w:color w:val="0000FF"/>
                  <w:sz w:val="20"/>
                  <w:szCs w:val="20"/>
                  <w:u w:val="single"/>
                </w:rPr>
                <w:t>https://doi.org/10.1016/j.scowo.2025.100060</w:t>
              </w:r>
            </w:hyperlink>
          </w:p>
        </w:tc>
      </w:tr>
    </w:tbl>
    <w:p w14:paraId="1E46134E" w14:textId="77777777" w:rsidR="00803956" w:rsidRPr="00577432" w:rsidRDefault="00AE688E">
      <w:pPr>
        <w:spacing w:after="0" w:line="240" w:lineRule="auto"/>
        <w:ind w:left="567" w:hanging="567"/>
        <w:jc w:val="both"/>
        <w:rPr>
          <w:rFonts w:ascii="Book Antiqua" w:eastAsia="Times New Roman" w:hAnsi="Book Antiqua"/>
          <w:color w:val="000000"/>
          <w:sz w:val="20"/>
          <w:szCs w:val="20"/>
        </w:rPr>
      </w:pPr>
      <w:r w:rsidRPr="00577432">
        <w:rPr>
          <w:rFonts w:ascii="Book Antiqua" w:eastAsia="Times New Roman" w:hAnsi="Book Antiqua"/>
          <w:color w:val="000000"/>
          <w:sz w:val="20"/>
          <w:szCs w:val="20"/>
        </w:rPr>
        <w:t xml:space="preserve">Lawal, R. O., </w:t>
      </w:r>
      <w:proofErr w:type="spellStart"/>
      <w:r w:rsidRPr="00577432">
        <w:rPr>
          <w:rFonts w:ascii="Book Antiqua" w:eastAsia="Times New Roman" w:hAnsi="Book Antiqua"/>
          <w:color w:val="000000"/>
          <w:sz w:val="20"/>
          <w:szCs w:val="20"/>
        </w:rPr>
        <w:t>Adedosu</w:t>
      </w:r>
      <w:proofErr w:type="spellEnd"/>
      <w:r w:rsidRPr="00577432">
        <w:rPr>
          <w:rFonts w:ascii="Book Antiqua" w:eastAsia="Times New Roman" w:hAnsi="Book Antiqua"/>
          <w:color w:val="000000"/>
          <w:sz w:val="20"/>
          <w:szCs w:val="20"/>
        </w:rPr>
        <w:t xml:space="preserve">, T. A., Alade, A. O., </w:t>
      </w:r>
      <w:proofErr w:type="spellStart"/>
      <w:r w:rsidRPr="00577432">
        <w:rPr>
          <w:rFonts w:ascii="Book Antiqua" w:eastAsia="Times New Roman" w:hAnsi="Book Antiqua"/>
          <w:color w:val="000000"/>
          <w:sz w:val="20"/>
          <w:szCs w:val="20"/>
        </w:rPr>
        <w:t>Adedosu</w:t>
      </w:r>
      <w:proofErr w:type="spellEnd"/>
      <w:r w:rsidRPr="00577432">
        <w:rPr>
          <w:rFonts w:ascii="Book Antiqua" w:eastAsia="Times New Roman" w:hAnsi="Book Antiqua"/>
          <w:color w:val="000000"/>
          <w:sz w:val="20"/>
          <w:szCs w:val="20"/>
        </w:rPr>
        <w:t xml:space="preserve">, H. O., and Okekunle, P. O., (2025). Renewable energy potential of bio-Oil from pyrolysis of gmelina arborea seeds cultivated in Nigeria. </w:t>
      </w:r>
      <w:r w:rsidRPr="00577432">
        <w:rPr>
          <w:rFonts w:ascii="Book Antiqua" w:eastAsia="Times New Roman" w:hAnsi="Book Antiqua"/>
          <w:i/>
          <w:iCs/>
          <w:color w:val="000000"/>
          <w:sz w:val="20"/>
          <w:szCs w:val="20"/>
        </w:rPr>
        <w:t>LAUTECH Journal of Engineering and Technology</w:t>
      </w:r>
      <w:r w:rsidRPr="00577432">
        <w:rPr>
          <w:rFonts w:ascii="Book Antiqua" w:eastAsia="Times New Roman" w:hAnsi="Book Antiqua"/>
          <w:color w:val="000000"/>
          <w:sz w:val="20"/>
          <w:szCs w:val="20"/>
        </w:rPr>
        <w:t>, 19(1), pp. 65-78.</w:t>
      </w:r>
      <w:r w:rsidRPr="00577432">
        <w:rPr>
          <w:rFonts w:ascii="Book Antiqua" w:eastAsia="Times New Roman" w:hAnsi="Book Antiqua"/>
          <w:color w:val="000000"/>
          <w:sz w:val="20"/>
          <w:szCs w:val="20"/>
        </w:rPr>
        <w:br/>
      </w:r>
      <w:hyperlink r:id="rId52" w:tgtFrame="_blank" w:history="1">
        <w:r w:rsidRPr="00577432">
          <w:rPr>
            <w:rFonts w:ascii="Book Antiqua" w:eastAsia="Times New Roman" w:hAnsi="Book Antiqua"/>
            <w:color w:val="0000FF"/>
            <w:sz w:val="20"/>
            <w:szCs w:val="20"/>
            <w:u w:val="single"/>
          </w:rPr>
          <w:t>https://doi.org/10.36108/laujet/5202.91.0160</w:t>
        </w:r>
      </w:hyperlink>
    </w:p>
    <w:p w14:paraId="015F5348" w14:textId="77777777" w:rsidR="00803956" w:rsidRPr="00577432" w:rsidRDefault="00AE688E">
      <w:pPr>
        <w:spacing w:after="0" w:line="240" w:lineRule="auto"/>
        <w:ind w:left="567" w:hanging="567"/>
        <w:jc w:val="both"/>
        <w:rPr>
          <w:rFonts w:ascii="Book Antiqua" w:eastAsiaTheme="minorEastAsia" w:hAnsi="Book Antiqua"/>
          <w:color w:val="0000FF"/>
          <w:sz w:val="20"/>
          <w:szCs w:val="20"/>
          <w:u w:val="single"/>
        </w:rPr>
      </w:pPr>
      <w:r w:rsidRPr="00577432">
        <w:rPr>
          <w:rFonts w:ascii="Book Antiqua" w:eastAsia="Times New Roman" w:hAnsi="Book Antiqua"/>
          <w:color w:val="000000"/>
          <w:sz w:val="20"/>
          <w:szCs w:val="20"/>
        </w:rPr>
        <w:t xml:space="preserve">Lozano-Grande, M.A., Gorinstein, S., Espitia-Rangel, E., Dávila-Ortiz, G. and Martínez-Ayala, A.L., 2(018). Plant sources, extraction methods, and uses of squalene. </w:t>
      </w:r>
      <w:r w:rsidRPr="00577432">
        <w:rPr>
          <w:rFonts w:ascii="Book Antiqua" w:eastAsia="Times New Roman" w:hAnsi="Book Antiqua"/>
          <w:i/>
          <w:iCs/>
          <w:color w:val="000000"/>
          <w:sz w:val="20"/>
          <w:szCs w:val="20"/>
        </w:rPr>
        <w:t>International journal of agronomy</w:t>
      </w:r>
      <w:r w:rsidRPr="00577432">
        <w:rPr>
          <w:rFonts w:ascii="Book Antiqua" w:eastAsia="Times New Roman" w:hAnsi="Book Antiqua"/>
          <w:color w:val="000000"/>
          <w:sz w:val="20"/>
          <w:szCs w:val="20"/>
        </w:rPr>
        <w:t xml:space="preserve">, 2018(1), p.1829160. </w:t>
      </w:r>
      <w:hyperlink r:id="rId53" w:tgtFrame="_blank" w:history="1">
        <w:r w:rsidRPr="00577432">
          <w:rPr>
            <w:rFonts w:ascii="Book Antiqua" w:eastAsia="Times New Roman" w:hAnsi="Book Antiqua"/>
            <w:color w:val="0000FF"/>
            <w:sz w:val="20"/>
            <w:szCs w:val="20"/>
            <w:u w:val="single"/>
          </w:rPr>
          <w:t>https://doi.org/10.1155/2018/1829160</w:t>
        </w:r>
      </w:hyperlink>
    </w:p>
    <w:p w14:paraId="410AB09F" w14:textId="77777777" w:rsidR="00803956" w:rsidRPr="00577432" w:rsidRDefault="00803956">
      <w:pPr>
        <w:spacing w:after="0" w:line="240" w:lineRule="auto"/>
        <w:ind w:left="567" w:hanging="567"/>
        <w:jc w:val="both"/>
        <w:rPr>
          <w:rFonts w:ascii="Book Antiqua" w:eastAsiaTheme="minorEastAsia" w:hAnsi="Book Antiqua"/>
          <w:color w:val="1F1F1F"/>
          <w:sz w:val="20"/>
          <w:szCs w:val="20"/>
        </w:rPr>
      </w:pPr>
    </w:p>
    <w:p w14:paraId="522697D5" w14:textId="77777777" w:rsidR="00803956" w:rsidRPr="00577432" w:rsidRDefault="00AE688E">
      <w:pPr>
        <w:spacing w:after="0" w:line="240" w:lineRule="auto"/>
        <w:ind w:left="567" w:hanging="567"/>
        <w:jc w:val="both"/>
        <w:outlineLvl w:val="2"/>
        <w:rPr>
          <w:rFonts w:ascii="Book Antiqua" w:hAnsi="Book Antiqua"/>
          <w:color w:val="1F1F1F"/>
          <w:sz w:val="20"/>
          <w:szCs w:val="20"/>
        </w:rPr>
      </w:pPr>
      <w:r w:rsidRPr="00577432">
        <w:rPr>
          <w:rFonts w:ascii="Book Antiqua" w:eastAsia="Times New Roman" w:hAnsi="Book Antiqua"/>
          <w:color w:val="000000"/>
          <w:sz w:val="20"/>
          <w:szCs w:val="20"/>
        </w:rPr>
        <w:t xml:space="preserve">Martirosyan, D., Ashoori, M.R., Serani, A., Zhang, K. and </w:t>
      </w:r>
      <w:proofErr w:type="spellStart"/>
      <w:r w:rsidRPr="00577432">
        <w:rPr>
          <w:rFonts w:ascii="Book Antiqua" w:eastAsia="Times New Roman" w:hAnsi="Book Antiqua"/>
          <w:color w:val="000000"/>
          <w:sz w:val="20"/>
          <w:szCs w:val="20"/>
        </w:rPr>
        <w:t>Mirmiranpour</w:t>
      </w:r>
      <w:proofErr w:type="spellEnd"/>
      <w:r w:rsidRPr="00577432">
        <w:rPr>
          <w:rFonts w:ascii="Book Antiqua" w:eastAsia="Times New Roman" w:hAnsi="Book Antiqua"/>
          <w:color w:val="000000"/>
          <w:sz w:val="20"/>
          <w:szCs w:val="20"/>
        </w:rPr>
        <w:t xml:space="preserve">, H., (2022). Assessment of squalene effect on antioxidant enzymes and free radicals in patients with type 2 diabetes mellitus. </w:t>
      </w:r>
      <w:r w:rsidRPr="00577432">
        <w:rPr>
          <w:rFonts w:ascii="Book Antiqua" w:eastAsia="Times New Roman" w:hAnsi="Book Antiqua"/>
          <w:i/>
          <w:iCs/>
          <w:color w:val="000000"/>
          <w:sz w:val="20"/>
          <w:szCs w:val="20"/>
        </w:rPr>
        <w:t>Bioactive Compounds in Health and Disease-Online</w:t>
      </w:r>
      <w:r w:rsidRPr="00577432">
        <w:rPr>
          <w:rFonts w:ascii="Book Antiqua" w:eastAsia="Times New Roman" w:hAnsi="Book Antiqua"/>
          <w:color w:val="000000"/>
          <w:sz w:val="20"/>
          <w:szCs w:val="20"/>
        </w:rPr>
        <w:t xml:space="preserve"> ISSN: 2574-0334, 5(11), pp.236-250. </w:t>
      </w:r>
      <w:hyperlink r:id="rId54" w:history="1">
        <w:r w:rsidRPr="00577432">
          <w:rPr>
            <w:rFonts w:ascii="Book Antiqua" w:eastAsia="Times New Roman" w:hAnsi="Book Antiqua"/>
            <w:color w:val="0000FF"/>
            <w:sz w:val="20"/>
            <w:szCs w:val="20"/>
            <w:u w:val="single"/>
          </w:rPr>
          <w:t>https://doi.org/10.31989/bchd.v5i11.1005</w:t>
        </w:r>
      </w:hyperlink>
    </w:p>
    <w:p w14:paraId="2D9BA40A" w14:textId="77777777" w:rsidR="00803956" w:rsidRPr="00577432" w:rsidRDefault="00AE688E">
      <w:pPr>
        <w:spacing w:after="0" w:line="240" w:lineRule="auto"/>
        <w:ind w:left="567" w:hanging="567"/>
        <w:jc w:val="both"/>
        <w:rPr>
          <w:rFonts w:ascii="Book Antiqua" w:hAnsi="Book Antiqua"/>
          <w:color w:val="222222"/>
          <w:sz w:val="20"/>
          <w:szCs w:val="20"/>
          <w:highlight w:val="yellow"/>
          <w:shd w:val="clear" w:color="auto" w:fill="FFFFFF"/>
        </w:rPr>
      </w:pPr>
      <w:r w:rsidRPr="00577432">
        <w:rPr>
          <w:rFonts w:ascii="Book Antiqua" w:eastAsia="Times New Roman" w:hAnsi="Book Antiqua"/>
          <w:color w:val="1F1F1F"/>
          <w:sz w:val="20"/>
          <w:szCs w:val="20"/>
          <w:lang w:bidi="ar"/>
        </w:rPr>
        <w:t xml:space="preserve"> </w:t>
      </w:r>
    </w:p>
    <w:p w14:paraId="46F0EF6B" w14:textId="77777777" w:rsidR="00803956" w:rsidRPr="00577432" w:rsidRDefault="00AE688E">
      <w:pPr>
        <w:spacing w:after="0" w:line="240" w:lineRule="auto"/>
        <w:ind w:left="567" w:hanging="567"/>
        <w:jc w:val="both"/>
        <w:rPr>
          <w:rFonts w:ascii="Book Antiqua" w:eastAsia="Times New Roman" w:hAnsi="Book Antiqua"/>
          <w:color w:val="1F1F1F"/>
          <w:sz w:val="20"/>
          <w:szCs w:val="20"/>
        </w:rPr>
      </w:pPr>
      <w:proofErr w:type="spellStart"/>
      <w:r w:rsidRPr="00577432">
        <w:rPr>
          <w:rFonts w:ascii="Book Antiqua" w:eastAsia="Times New Roman" w:hAnsi="Book Antiqua"/>
          <w:color w:val="000000"/>
          <w:sz w:val="20"/>
          <w:szCs w:val="20"/>
          <w:lang w:bidi="ar"/>
        </w:rPr>
        <w:t>Mehany</w:t>
      </w:r>
      <w:proofErr w:type="spellEnd"/>
      <w:r w:rsidRPr="00577432">
        <w:rPr>
          <w:rFonts w:ascii="Book Antiqua" w:eastAsia="Times New Roman" w:hAnsi="Book Antiqua"/>
          <w:color w:val="000000"/>
          <w:sz w:val="20"/>
          <w:szCs w:val="20"/>
          <w:lang w:bidi="ar"/>
        </w:rPr>
        <w:t>, T., González-</w:t>
      </w:r>
      <w:proofErr w:type="spellStart"/>
      <w:r w:rsidRPr="00577432">
        <w:rPr>
          <w:rFonts w:ascii="Book Antiqua" w:eastAsia="Times New Roman" w:hAnsi="Book Antiqua"/>
          <w:color w:val="000000"/>
          <w:sz w:val="20"/>
          <w:szCs w:val="20"/>
          <w:lang w:bidi="ar"/>
        </w:rPr>
        <w:t>Sáiz</w:t>
      </w:r>
      <w:proofErr w:type="spellEnd"/>
      <w:r w:rsidRPr="00577432">
        <w:rPr>
          <w:rFonts w:ascii="Book Antiqua" w:eastAsia="Times New Roman" w:hAnsi="Book Antiqua"/>
          <w:color w:val="000000"/>
          <w:sz w:val="20"/>
          <w:szCs w:val="20"/>
          <w:lang w:bidi="ar"/>
        </w:rPr>
        <w:t xml:space="preserve">, J.M. and Pizarro, C., (2025). Enhanced Thermal Resilience of Olive Oils: Fatty Acid Dynamics with Polyphenols Supplementation. </w:t>
      </w:r>
      <w:r w:rsidRPr="00577432">
        <w:rPr>
          <w:rFonts w:ascii="Book Antiqua" w:eastAsia="Times New Roman" w:hAnsi="Book Antiqua"/>
          <w:i/>
          <w:iCs/>
          <w:color w:val="000000"/>
          <w:sz w:val="20"/>
          <w:szCs w:val="20"/>
          <w:lang w:bidi="ar"/>
        </w:rPr>
        <w:t>Foods</w:t>
      </w:r>
      <w:r w:rsidRPr="00577432">
        <w:rPr>
          <w:rFonts w:ascii="Book Antiqua" w:eastAsia="Times New Roman" w:hAnsi="Book Antiqua"/>
          <w:color w:val="000000"/>
          <w:sz w:val="20"/>
          <w:szCs w:val="20"/>
          <w:lang w:bidi="ar"/>
        </w:rPr>
        <w:t>, 14(12), p.2085.</w:t>
      </w:r>
      <w:r w:rsidRPr="00577432">
        <w:rPr>
          <w:rFonts w:ascii="Book Antiqua" w:eastAsia="Times New Roman" w:hAnsi="Book Antiqua"/>
          <w:color w:val="000000"/>
          <w:sz w:val="20"/>
          <w:szCs w:val="20"/>
          <w:lang w:bidi="ar"/>
        </w:rPr>
        <w:br/>
      </w:r>
      <w:hyperlink r:id="rId55" w:tgtFrame="C:/Users/HI/Desktop/_blank" w:history="1">
        <w:r w:rsidRPr="00577432">
          <w:rPr>
            <w:rStyle w:val="Hyperlink"/>
            <w:rFonts w:ascii="Book Antiqua" w:eastAsia="Times New Roman" w:hAnsi="Book Antiqua"/>
            <w:color w:val="0000FF"/>
            <w:sz w:val="20"/>
            <w:szCs w:val="20"/>
            <w:lang w:bidi="ar"/>
          </w:rPr>
          <w:t>https://doi.org/10.3390/foods14122085</w:t>
        </w:r>
      </w:hyperlink>
    </w:p>
    <w:p w14:paraId="241DC945" w14:textId="77777777" w:rsidR="00803956" w:rsidRPr="00577432" w:rsidRDefault="00AE688E">
      <w:pPr>
        <w:spacing w:after="0" w:line="240" w:lineRule="auto"/>
        <w:ind w:left="567" w:hanging="567"/>
        <w:jc w:val="both"/>
        <w:rPr>
          <w:rFonts w:ascii="Book Antiqua" w:hAnsi="Book Antiqua"/>
          <w:color w:val="000000"/>
          <w:sz w:val="20"/>
          <w:szCs w:val="20"/>
          <w:lang w:bidi="ar"/>
        </w:rPr>
      </w:pPr>
      <w:r w:rsidRPr="00577432">
        <w:rPr>
          <w:rFonts w:ascii="Book Antiqua" w:hAnsi="Book Antiqua"/>
          <w:color w:val="1F1F1F"/>
          <w:sz w:val="20"/>
          <w:szCs w:val="20"/>
          <w:lang w:bidi="ar"/>
        </w:rPr>
        <w:t xml:space="preserve"> </w:t>
      </w:r>
    </w:p>
    <w:p w14:paraId="25BF1709" w14:textId="77777777" w:rsidR="00803956" w:rsidRPr="00577432" w:rsidRDefault="00AE688E">
      <w:pPr>
        <w:spacing w:after="0" w:line="240" w:lineRule="auto"/>
        <w:ind w:left="567" w:hanging="567"/>
        <w:jc w:val="both"/>
        <w:rPr>
          <w:rFonts w:ascii="Book Antiqua" w:eastAsia="Times New Roman" w:hAnsi="Book Antiqua"/>
          <w:color w:val="1F1F1F"/>
          <w:sz w:val="20"/>
          <w:szCs w:val="20"/>
          <w:lang w:bidi="ar"/>
        </w:rPr>
      </w:pPr>
      <w:r w:rsidRPr="00577432">
        <w:rPr>
          <w:rFonts w:ascii="Book Antiqua" w:eastAsia="Times New Roman" w:hAnsi="Book Antiqua"/>
          <w:color w:val="000000"/>
          <w:sz w:val="20"/>
          <w:szCs w:val="20"/>
        </w:rPr>
        <w:t xml:space="preserve">Mekonnen, K. D., (2023). Fourier transform infrared spectroscopy as a tool for identifying the unique characteristic bands of lipid in oilseed components: Confirmed via Ethiopian indigenous desert date fruit. </w:t>
      </w:r>
      <w:proofErr w:type="spellStart"/>
      <w:r w:rsidRPr="00577432">
        <w:rPr>
          <w:rFonts w:ascii="Book Antiqua" w:eastAsia="Times New Roman" w:hAnsi="Book Antiqua"/>
          <w:i/>
          <w:iCs/>
          <w:color w:val="000000"/>
          <w:sz w:val="20"/>
          <w:szCs w:val="20"/>
        </w:rPr>
        <w:t>Heliyon</w:t>
      </w:r>
      <w:proofErr w:type="spellEnd"/>
      <w:r w:rsidRPr="00577432">
        <w:rPr>
          <w:rFonts w:ascii="Book Antiqua" w:eastAsia="Times New Roman" w:hAnsi="Book Antiqua"/>
          <w:color w:val="000000"/>
          <w:sz w:val="20"/>
          <w:szCs w:val="20"/>
        </w:rPr>
        <w:t xml:space="preserve">, 9(4). </w:t>
      </w:r>
      <w:hyperlink r:id="rId56" w:tgtFrame="_blank" w:history="1">
        <w:r w:rsidRPr="00577432">
          <w:rPr>
            <w:rFonts w:ascii="Book Antiqua" w:eastAsia="Times New Roman" w:hAnsi="Book Antiqua"/>
            <w:color w:val="0000FF"/>
            <w:sz w:val="20"/>
            <w:szCs w:val="20"/>
            <w:u w:val="single"/>
          </w:rPr>
          <w:t>https://doi.org/10.1016/j.heliyon.2023.e14699</w:t>
        </w:r>
      </w:hyperlink>
    </w:p>
    <w:p w14:paraId="2EE38C3D" w14:textId="77777777" w:rsidR="00803956" w:rsidRPr="00577432" w:rsidRDefault="00AE688E">
      <w:pPr>
        <w:spacing w:after="0" w:line="240" w:lineRule="auto"/>
        <w:ind w:left="567" w:hanging="567"/>
        <w:jc w:val="both"/>
        <w:rPr>
          <w:rFonts w:ascii="Book Antiqua" w:hAnsi="Book Antiqua"/>
          <w:color w:val="222222"/>
          <w:sz w:val="20"/>
          <w:szCs w:val="20"/>
          <w:shd w:val="clear" w:color="auto" w:fill="FFFFFF"/>
        </w:rPr>
      </w:pPr>
      <w:proofErr w:type="spellStart"/>
      <w:r w:rsidRPr="00577432">
        <w:rPr>
          <w:rFonts w:ascii="Book Antiqua" w:eastAsia="Times New Roman" w:hAnsi="Book Antiqua"/>
          <w:color w:val="000000"/>
          <w:sz w:val="20"/>
          <w:szCs w:val="20"/>
        </w:rPr>
        <w:t>Micera</w:t>
      </w:r>
      <w:proofErr w:type="spellEnd"/>
      <w:r w:rsidRPr="00577432">
        <w:rPr>
          <w:rFonts w:ascii="Book Antiqua" w:eastAsia="Times New Roman" w:hAnsi="Book Antiqua"/>
          <w:color w:val="000000"/>
          <w:sz w:val="20"/>
          <w:szCs w:val="20"/>
        </w:rPr>
        <w:t xml:space="preserve">, M., Botto, A., </w:t>
      </w:r>
      <w:proofErr w:type="spellStart"/>
      <w:r w:rsidRPr="00577432">
        <w:rPr>
          <w:rFonts w:ascii="Book Antiqua" w:eastAsia="Times New Roman" w:hAnsi="Book Antiqua"/>
          <w:color w:val="000000"/>
          <w:sz w:val="20"/>
          <w:szCs w:val="20"/>
        </w:rPr>
        <w:t>Geddo</w:t>
      </w:r>
      <w:proofErr w:type="spellEnd"/>
      <w:r w:rsidRPr="00577432">
        <w:rPr>
          <w:rFonts w:ascii="Book Antiqua" w:eastAsia="Times New Roman" w:hAnsi="Book Antiqua"/>
          <w:color w:val="000000"/>
          <w:sz w:val="20"/>
          <w:szCs w:val="20"/>
        </w:rPr>
        <w:t xml:space="preserve">, F., Antoniotti, S., </w:t>
      </w:r>
      <w:proofErr w:type="spellStart"/>
      <w:r w:rsidRPr="00577432">
        <w:rPr>
          <w:rFonts w:ascii="Book Antiqua" w:eastAsia="Times New Roman" w:hAnsi="Book Antiqua"/>
          <w:color w:val="000000"/>
          <w:sz w:val="20"/>
          <w:szCs w:val="20"/>
        </w:rPr>
        <w:t>Bertea</w:t>
      </w:r>
      <w:proofErr w:type="spellEnd"/>
      <w:r w:rsidRPr="00577432">
        <w:rPr>
          <w:rFonts w:ascii="Book Antiqua" w:eastAsia="Times New Roman" w:hAnsi="Book Antiqua"/>
          <w:color w:val="000000"/>
          <w:sz w:val="20"/>
          <w:szCs w:val="20"/>
        </w:rPr>
        <w:t xml:space="preserve">, C.M., Levi, R., Gallo, M.P. and Querio, G., 2020. Squalene: more than a step toward sterols. </w:t>
      </w:r>
      <w:r w:rsidRPr="00577432">
        <w:rPr>
          <w:rFonts w:ascii="Book Antiqua" w:eastAsia="Times New Roman" w:hAnsi="Book Antiqua"/>
          <w:i/>
          <w:iCs/>
          <w:color w:val="000000"/>
          <w:sz w:val="20"/>
          <w:szCs w:val="20"/>
        </w:rPr>
        <w:t>Antioxidants</w:t>
      </w:r>
      <w:r w:rsidRPr="00577432">
        <w:rPr>
          <w:rFonts w:ascii="Book Antiqua" w:eastAsia="Times New Roman" w:hAnsi="Book Antiqua"/>
          <w:color w:val="000000"/>
          <w:sz w:val="20"/>
          <w:szCs w:val="20"/>
        </w:rPr>
        <w:t>, 9(8), p.688.</w:t>
      </w:r>
      <w:r w:rsidRPr="00577432">
        <w:rPr>
          <w:rFonts w:ascii="Book Antiqua" w:eastAsia="Times New Roman" w:hAnsi="Book Antiqua"/>
          <w:color w:val="000000"/>
          <w:sz w:val="20"/>
          <w:szCs w:val="20"/>
        </w:rPr>
        <w:br/>
      </w:r>
      <w:hyperlink r:id="rId57" w:tgtFrame="_blank" w:history="1">
        <w:r w:rsidRPr="00577432">
          <w:rPr>
            <w:rFonts w:ascii="Book Antiqua" w:eastAsia="Times New Roman" w:hAnsi="Book Antiqua"/>
            <w:color w:val="0000FF"/>
            <w:sz w:val="20"/>
            <w:szCs w:val="20"/>
            <w:u w:val="single"/>
          </w:rPr>
          <w:t>https://doi.org/10.3390/antiox9080688</w:t>
        </w:r>
      </w:hyperlink>
    </w:p>
    <w:p w14:paraId="6A87BD13" w14:textId="77777777" w:rsidR="00803956" w:rsidRPr="00577432" w:rsidRDefault="00AE688E">
      <w:pPr>
        <w:spacing w:after="0" w:line="240" w:lineRule="auto"/>
        <w:ind w:left="567" w:hanging="567"/>
        <w:jc w:val="both"/>
        <w:outlineLvl w:val="2"/>
        <w:rPr>
          <w:rFonts w:ascii="Book Antiqua" w:hAnsi="Book Antiqua"/>
          <w:color w:val="222222"/>
          <w:sz w:val="20"/>
          <w:szCs w:val="20"/>
          <w:shd w:val="clear" w:color="auto" w:fill="FFFFFF"/>
        </w:rPr>
      </w:pPr>
      <w:r w:rsidRPr="00577432">
        <w:rPr>
          <w:rFonts w:ascii="Book Antiqua" w:eastAsia="Times New Roman" w:hAnsi="Book Antiqua"/>
          <w:color w:val="000000"/>
          <w:sz w:val="20"/>
          <w:szCs w:val="20"/>
        </w:rPr>
        <w:t xml:space="preserve">Mirea, R., (2025). The Use of Jet </w:t>
      </w:r>
      <w:proofErr w:type="gramStart"/>
      <w:r w:rsidRPr="00577432">
        <w:rPr>
          <w:rFonts w:ascii="Book Antiqua" w:eastAsia="Times New Roman" w:hAnsi="Book Antiqua"/>
          <w:color w:val="000000"/>
          <w:sz w:val="20"/>
          <w:szCs w:val="20"/>
        </w:rPr>
        <w:t>A</w:t>
      </w:r>
      <w:proofErr w:type="gramEnd"/>
      <w:r w:rsidRPr="00577432">
        <w:rPr>
          <w:rFonts w:ascii="Book Antiqua" w:eastAsia="Times New Roman" w:hAnsi="Book Antiqua"/>
          <w:color w:val="000000"/>
          <w:sz w:val="20"/>
          <w:szCs w:val="20"/>
        </w:rPr>
        <w:t xml:space="preserve"> Aviation Fuel Blended with Biodiesel and Alcohols as a Sustainable Aviation Fuel: A Review. </w:t>
      </w:r>
      <w:r w:rsidRPr="00577432">
        <w:rPr>
          <w:rFonts w:ascii="Book Antiqua" w:eastAsia="Times New Roman" w:hAnsi="Book Antiqua"/>
          <w:i/>
          <w:iCs/>
          <w:color w:val="000000"/>
          <w:sz w:val="20"/>
          <w:szCs w:val="20"/>
        </w:rPr>
        <w:t>Energies</w:t>
      </w:r>
      <w:r w:rsidRPr="00577432">
        <w:rPr>
          <w:rFonts w:ascii="Book Antiqua" w:eastAsia="Times New Roman" w:hAnsi="Book Antiqua"/>
          <w:color w:val="000000"/>
          <w:sz w:val="20"/>
          <w:szCs w:val="20"/>
        </w:rPr>
        <w:t>, 18(7), p.1575.</w:t>
      </w:r>
      <w:r w:rsidRPr="00577432">
        <w:rPr>
          <w:rFonts w:ascii="Book Antiqua" w:eastAsia="Times New Roman" w:hAnsi="Book Antiqua"/>
          <w:color w:val="000000"/>
          <w:sz w:val="20"/>
          <w:szCs w:val="20"/>
        </w:rPr>
        <w:br/>
      </w:r>
      <w:hyperlink r:id="rId58" w:tgtFrame="_blank" w:history="1">
        <w:r w:rsidRPr="00577432">
          <w:rPr>
            <w:rFonts w:ascii="Book Antiqua" w:eastAsia="Times New Roman" w:hAnsi="Book Antiqua"/>
            <w:color w:val="0000FF"/>
            <w:sz w:val="20"/>
            <w:szCs w:val="20"/>
            <w:u w:val="single"/>
          </w:rPr>
          <w:t>https://doi.org/10.3390/en18071575</w:t>
        </w:r>
      </w:hyperlink>
    </w:p>
    <w:p w14:paraId="746D7597" w14:textId="77777777" w:rsidR="00803956" w:rsidRPr="00577432" w:rsidRDefault="00AE688E">
      <w:pPr>
        <w:spacing w:after="150" w:line="240" w:lineRule="auto"/>
        <w:ind w:left="567" w:hanging="567"/>
        <w:jc w:val="both"/>
        <w:rPr>
          <w:rFonts w:ascii="Book Antiqua" w:hAnsi="Book Antiqua"/>
          <w:color w:val="1F1F1F"/>
          <w:sz w:val="20"/>
          <w:szCs w:val="20"/>
        </w:rPr>
      </w:pPr>
      <w:r w:rsidRPr="00577432">
        <w:rPr>
          <w:rFonts w:ascii="Book Antiqua" w:eastAsia="Times New Roman" w:hAnsi="Book Antiqua"/>
          <w:color w:val="000000"/>
          <w:sz w:val="20"/>
          <w:szCs w:val="20"/>
        </w:rPr>
        <w:t xml:space="preserve">Mohammed, H., </w:t>
      </w:r>
      <w:proofErr w:type="spellStart"/>
      <w:r w:rsidRPr="00577432">
        <w:rPr>
          <w:rFonts w:ascii="Book Antiqua" w:eastAsia="Times New Roman" w:hAnsi="Book Antiqua"/>
          <w:color w:val="000000"/>
          <w:sz w:val="20"/>
          <w:szCs w:val="20"/>
        </w:rPr>
        <w:t>Olalekana</w:t>
      </w:r>
      <w:proofErr w:type="spellEnd"/>
      <w:r w:rsidRPr="00577432">
        <w:rPr>
          <w:rFonts w:ascii="Book Antiqua" w:eastAsia="Times New Roman" w:hAnsi="Book Antiqua"/>
          <w:color w:val="000000"/>
          <w:sz w:val="20"/>
          <w:szCs w:val="20"/>
        </w:rPr>
        <w:t xml:space="preserve">, O.A., </w:t>
      </w:r>
      <w:proofErr w:type="spellStart"/>
      <w:r w:rsidRPr="00577432">
        <w:rPr>
          <w:rFonts w:ascii="Book Antiqua" w:eastAsia="Times New Roman" w:hAnsi="Book Antiqua"/>
          <w:color w:val="000000"/>
          <w:sz w:val="20"/>
          <w:szCs w:val="20"/>
        </w:rPr>
        <w:t>Sabi'u</w:t>
      </w:r>
      <w:proofErr w:type="spellEnd"/>
      <w:r w:rsidRPr="00577432">
        <w:rPr>
          <w:rFonts w:ascii="Book Antiqua" w:eastAsia="Times New Roman" w:hAnsi="Book Antiqua"/>
          <w:color w:val="000000"/>
          <w:sz w:val="20"/>
          <w:szCs w:val="20"/>
        </w:rPr>
        <w:t xml:space="preserve">, B., Za, B.B., JA, M. and Aliyu, A., (2024). </w:t>
      </w:r>
      <w:proofErr w:type="spellStart"/>
      <w:r w:rsidRPr="00577432">
        <w:rPr>
          <w:rFonts w:ascii="Book Antiqua" w:eastAsia="Times New Roman" w:hAnsi="Book Antiqua"/>
          <w:color w:val="000000"/>
          <w:sz w:val="20"/>
          <w:szCs w:val="20"/>
        </w:rPr>
        <w:t>BIodiesel</w:t>
      </w:r>
      <w:proofErr w:type="spellEnd"/>
      <w:r w:rsidRPr="00577432">
        <w:rPr>
          <w:rFonts w:ascii="Book Antiqua" w:eastAsia="Times New Roman" w:hAnsi="Book Antiqua"/>
          <w:color w:val="000000"/>
          <w:sz w:val="20"/>
          <w:szCs w:val="20"/>
        </w:rPr>
        <w:t xml:space="preserve"> production from extracted gmelina arborea seed oil via direct transesterification process: effect of methanol-to-oil ratio on yield. </w:t>
      </w:r>
      <w:r w:rsidRPr="00577432">
        <w:rPr>
          <w:rFonts w:ascii="Book Antiqua" w:eastAsia="Times New Roman" w:hAnsi="Book Antiqua"/>
          <w:i/>
          <w:iCs/>
          <w:color w:val="000000"/>
          <w:sz w:val="20"/>
          <w:szCs w:val="20"/>
        </w:rPr>
        <w:t>Journal of the Nigerian Society of Chemical Engineers</w:t>
      </w:r>
      <w:r w:rsidRPr="00577432">
        <w:rPr>
          <w:rFonts w:ascii="Book Antiqua" w:eastAsia="Times New Roman" w:hAnsi="Book Antiqua"/>
          <w:color w:val="000000"/>
          <w:sz w:val="20"/>
          <w:szCs w:val="20"/>
        </w:rPr>
        <w:t>, 39, p.3</w:t>
      </w:r>
    </w:p>
    <w:p w14:paraId="26450D14" w14:textId="77777777" w:rsidR="00803956" w:rsidRPr="00577432" w:rsidRDefault="00AE688E">
      <w:pPr>
        <w:spacing w:line="240" w:lineRule="auto"/>
        <w:ind w:left="567" w:hanging="567"/>
        <w:jc w:val="both"/>
        <w:rPr>
          <w:rFonts w:ascii="Book Antiqua" w:hAnsi="Book Antiqua"/>
          <w:color w:val="222222"/>
          <w:sz w:val="20"/>
          <w:szCs w:val="20"/>
          <w:highlight w:val="yellow"/>
          <w:shd w:val="clear" w:color="auto" w:fill="FFFFFF"/>
        </w:rPr>
      </w:pPr>
      <w:r w:rsidRPr="00577432">
        <w:rPr>
          <w:rFonts w:ascii="Book Antiqua" w:eastAsia="Times New Roman" w:hAnsi="Book Antiqua"/>
          <w:color w:val="000000"/>
          <w:sz w:val="20"/>
          <w:szCs w:val="20"/>
        </w:rPr>
        <w:t xml:space="preserve">Murthy, H.A., Bhattacharya, T., </w:t>
      </w:r>
      <w:proofErr w:type="spellStart"/>
      <w:r w:rsidRPr="00577432">
        <w:rPr>
          <w:rFonts w:ascii="Book Antiqua" w:eastAsia="Times New Roman" w:hAnsi="Book Antiqua"/>
          <w:color w:val="000000"/>
          <w:sz w:val="20"/>
          <w:szCs w:val="20"/>
        </w:rPr>
        <w:t>Kelele</w:t>
      </w:r>
      <w:proofErr w:type="spellEnd"/>
      <w:r w:rsidRPr="00577432">
        <w:rPr>
          <w:rFonts w:ascii="Book Antiqua" w:eastAsia="Times New Roman" w:hAnsi="Book Antiqua"/>
          <w:color w:val="000000"/>
          <w:sz w:val="20"/>
          <w:szCs w:val="20"/>
        </w:rPr>
        <w:t xml:space="preserve">, K.G., Gebretsadik, A., and Abayneh, A., (2023). Biobased materials in sustainable development of catalysis. In Advanced Applications of Biobased Materials (pp. 699-715). </w:t>
      </w:r>
      <w:r w:rsidRPr="00577432">
        <w:rPr>
          <w:rFonts w:ascii="Book Antiqua" w:eastAsia="Times New Roman" w:hAnsi="Book Antiqua"/>
          <w:i/>
          <w:iCs/>
          <w:color w:val="000000"/>
          <w:sz w:val="20"/>
          <w:szCs w:val="20"/>
        </w:rPr>
        <w:t>Elsevier.</w:t>
      </w:r>
      <w:r w:rsidRPr="00577432">
        <w:rPr>
          <w:rFonts w:ascii="Book Antiqua" w:eastAsia="Times New Roman" w:hAnsi="Book Antiqua"/>
          <w:color w:val="000000"/>
          <w:sz w:val="20"/>
          <w:szCs w:val="20"/>
        </w:rPr>
        <w:t xml:space="preserve"> </w:t>
      </w:r>
      <w:hyperlink r:id="rId59" w:tgtFrame="_blank" w:history="1">
        <w:r w:rsidRPr="00577432">
          <w:rPr>
            <w:rFonts w:ascii="Book Antiqua" w:eastAsia="Times New Roman" w:hAnsi="Book Antiqua"/>
            <w:color w:val="0000FF"/>
            <w:sz w:val="20"/>
            <w:szCs w:val="20"/>
            <w:u w:val="single"/>
          </w:rPr>
          <w:t>https://doi.org/10.1016/B978-0-323-91677-6.00017-9</w:t>
        </w:r>
      </w:hyperlink>
    </w:p>
    <w:p w14:paraId="42138F68" w14:textId="77777777" w:rsidR="00803956" w:rsidRPr="00577432" w:rsidRDefault="00AE688E">
      <w:pPr>
        <w:spacing w:line="240" w:lineRule="auto"/>
        <w:ind w:left="567" w:hanging="567"/>
        <w:jc w:val="both"/>
        <w:rPr>
          <w:rFonts w:ascii="Book Antiqua" w:hAnsi="Book Antiqua"/>
          <w:sz w:val="20"/>
          <w:szCs w:val="20"/>
        </w:rPr>
      </w:pPr>
      <w:proofErr w:type="spellStart"/>
      <w:r w:rsidRPr="00577432">
        <w:rPr>
          <w:rFonts w:ascii="Book Antiqua" w:eastAsia="Times New Roman" w:hAnsi="Book Antiqua"/>
          <w:color w:val="000000"/>
          <w:sz w:val="20"/>
          <w:szCs w:val="20"/>
        </w:rPr>
        <w:t>Musakhanian</w:t>
      </w:r>
      <w:proofErr w:type="spellEnd"/>
      <w:r w:rsidRPr="00577432">
        <w:rPr>
          <w:rFonts w:ascii="Book Antiqua" w:eastAsia="Times New Roman" w:hAnsi="Book Antiqua"/>
          <w:color w:val="000000"/>
          <w:sz w:val="20"/>
          <w:szCs w:val="20"/>
        </w:rPr>
        <w:t xml:space="preserve">, J., Rodier, J.D. and Dave, M., (2022). Oxidative stability in lipid formulations: a review of the mechanisms, drivers, and inhibitors of oxidation. </w:t>
      </w:r>
      <w:r w:rsidRPr="00577432">
        <w:rPr>
          <w:rFonts w:ascii="Book Antiqua" w:eastAsia="Times New Roman" w:hAnsi="Book Antiqua"/>
          <w:i/>
          <w:iCs/>
          <w:color w:val="000000"/>
          <w:sz w:val="20"/>
          <w:szCs w:val="20"/>
        </w:rPr>
        <w:t xml:space="preserve">AAPS </w:t>
      </w:r>
      <w:proofErr w:type="spellStart"/>
      <w:r w:rsidRPr="00577432">
        <w:rPr>
          <w:rFonts w:ascii="Book Antiqua" w:eastAsia="Times New Roman" w:hAnsi="Book Antiqua"/>
          <w:i/>
          <w:iCs/>
          <w:color w:val="000000"/>
          <w:sz w:val="20"/>
          <w:szCs w:val="20"/>
        </w:rPr>
        <w:t>pharmscitech</w:t>
      </w:r>
      <w:proofErr w:type="spellEnd"/>
      <w:r w:rsidRPr="00577432">
        <w:rPr>
          <w:rFonts w:ascii="Book Antiqua" w:eastAsia="Times New Roman" w:hAnsi="Book Antiqua"/>
          <w:color w:val="000000"/>
          <w:sz w:val="20"/>
          <w:szCs w:val="20"/>
        </w:rPr>
        <w:t xml:space="preserve">, 23(5), p.151. </w:t>
      </w:r>
      <w:hyperlink r:id="rId60" w:tgtFrame="_blank" w:history="1">
        <w:r w:rsidRPr="00577432">
          <w:rPr>
            <w:rFonts w:ascii="Book Antiqua" w:eastAsia="Times New Roman" w:hAnsi="Book Antiqua"/>
            <w:color w:val="0000FF"/>
            <w:sz w:val="20"/>
            <w:szCs w:val="20"/>
            <w:u w:val="single"/>
          </w:rPr>
          <w:t>https://doi.org/10.1208/s12249-022-02282-0</w:t>
        </w:r>
      </w:hyperlink>
    </w:p>
    <w:p w14:paraId="03716C24" w14:textId="77777777" w:rsidR="00803956" w:rsidRPr="00577432" w:rsidRDefault="00AE688E">
      <w:pPr>
        <w:spacing w:after="0" w:line="240" w:lineRule="auto"/>
        <w:ind w:left="567" w:hanging="567"/>
        <w:jc w:val="both"/>
        <w:outlineLvl w:val="2"/>
        <w:rPr>
          <w:rFonts w:ascii="Book Antiqua" w:hAnsi="Book Antiqua"/>
          <w:color w:val="222222"/>
          <w:sz w:val="20"/>
          <w:szCs w:val="20"/>
          <w:highlight w:val="yellow"/>
          <w:shd w:val="clear" w:color="auto" w:fill="FFFFFF"/>
        </w:rPr>
      </w:pPr>
      <w:r w:rsidRPr="00577432">
        <w:rPr>
          <w:rFonts w:ascii="Book Antiqua" w:eastAsia="Times New Roman" w:hAnsi="Book Antiqua"/>
          <w:color w:val="000000"/>
          <w:sz w:val="20"/>
          <w:szCs w:val="20"/>
        </w:rPr>
        <w:t xml:space="preserve">Narayana Sarma, R. and Vinu, R., (2022). Current status and future prospects of </w:t>
      </w:r>
      <w:proofErr w:type="spellStart"/>
      <w:r w:rsidRPr="00577432">
        <w:rPr>
          <w:rFonts w:ascii="Book Antiqua" w:eastAsia="Times New Roman" w:hAnsi="Book Antiqua"/>
          <w:color w:val="000000"/>
          <w:sz w:val="20"/>
          <w:szCs w:val="20"/>
        </w:rPr>
        <w:t>biolubricants</w:t>
      </w:r>
      <w:proofErr w:type="spellEnd"/>
      <w:r w:rsidRPr="00577432">
        <w:rPr>
          <w:rFonts w:ascii="Book Antiqua" w:eastAsia="Times New Roman" w:hAnsi="Book Antiqua"/>
          <w:color w:val="000000"/>
          <w:sz w:val="20"/>
          <w:szCs w:val="20"/>
        </w:rPr>
        <w:t xml:space="preserve">: properties and applications. </w:t>
      </w:r>
      <w:r w:rsidRPr="00577432">
        <w:rPr>
          <w:rFonts w:ascii="Book Antiqua" w:eastAsia="Times New Roman" w:hAnsi="Book Antiqua"/>
          <w:i/>
          <w:iCs/>
          <w:color w:val="000000"/>
          <w:sz w:val="20"/>
          <w:szCs w:val="20"/>
        </w:rPr>
        <w:t>Lubricants</w:t>
      </w:r>
      <w:r w:rsidRPr="00577432">
        <w:rPr>
          <w:rFonts w:ascii="Book Antiqua" w:eastAsia="Times New Roman" w:hAnsi="Book Antiqua"/>
          <w:color w:val="000000"/>
          <w:sz w:val="20"/>
          <w:szCs w:val="20"/>
        </w:rPr>
        <w:t xml:space="preserve">, 10(4), p.70. </w:t>
      </w:r>
      <w:r w:rsidRPr="00577432">
        <w:rPr>
          <w:rFonts w:ascii="Book Antiqua" w:eastAsia="Times New Roman" w:hAnsi="Book Antiqua"/>
          <w:color w:val="000000"/>
          <w:sz w:val="20"/>
          <w:szCs w:val="20"/>
        </w:rPr>
        <w:br/>
      </w:r>
      <w:hyperlink r:id="rId61" w:tgtFrame="_blank" w:history="1">
        <w:r w:rsidRPr="00577432">
          <w:rPr>
            <w:rFonts w:ascii="Book Antiqua" w:eastAsia="Times New Roman" w:hAnsi="Book Antiqua"/>
            <w:color w:val="0000FF"/>
            <w:sz w:val="20"/>
            <w:szCs w:val="20"/>
            <w:u w:val="single"/>
          </w:rPr>
          <w:t>https://doi.org/10.3390/lubricants10040070</w:t>
        </w:r>
      </w:hyperlink>
    </w:p>
    <w:p w14:paraId="314E4F03" w14:textId="77777777" w:rsidR="00803956" w:rsidRPr="00577432" w:rsidRDefault="00AE688E">
      <w:pPr>
        <w:spacing w:after="0" w:line="240" w:lineRule="auto"/>
        <w:ind w:left="567" w:hanging="567"/>
        <w:jc w:val="both"/>
        <w:rPr>
          <w:rFonts w:ascii="Book Antiqua" w:hAnsi="Book Antiqua"/>
          <w:color w:val="222222"/>
          <w:sz w:val="20"/>
          <w:szCs w:val="20"/>
          <w:shd w:val="clear" w:color="auto" w:fill="FFFFFF"/>
        </w:rPr>
      </w:pPr>
      <w:r w:rsidRPr="00577432">
        <w:rPr>
          <w:rFonts w:ascii="Book Antiqua" w:eastAsia="Times New Roman" w:hAnsi="Book Antiqua"/>
          <w:color w:val="000000"/>
          <w:sz w:val="20"/>
          <w:szCs w:val="20"/>
        </w:rPr>
        <w:t xml:space="preserve">Nikolaevich, K.S., </w:t>
      </w:r>
      <w:proofErr w:type="spellStart"/>
      <w:r w:rsidRPr="00577432">
        <w:rPr>
          <w:rFonts w:ascii="Book Antiqua" w:eastAsia="Times New Roman" w:hAnsi="Book Antiqua"/>
          <w:color w:val="000000"/>
          <w:sz w:val="20"/>
          <w:szCs w:val="20"/>
        </w:rPr>
        <w:t>Erkinovich</w:t>
      </w:r>
      <w:proofErr w:type="spellEnd"/>
      <w:r w:rsidRPr="00577432">
        <w:rPr>
          <w:rFonts w:ascii="Book Antiqua" w:eastAsia="Times New Roman" w:hAnsi="Book Antiqua"/>
          <w:color w:val="000000"/>
          <w:sz w:val="20"/>
          <w:szCs w:val="20"/>
        </w:rPr>
        <w:t xml:space="preserve">, U.U., </w:t>
      </w:r>
      <w:proofErr w:type="spellStart"/>
      <w:r w:rsidRPr="00577432">
        <w:rPr>
          <w:rFonts w:ascii="Book Antiqua" w:eastAsia="Times New Roman" w:hAnsi="Book Antiqua"/>
          <w:color w:val="000000"/>
          <w:sz w:val="20"/>
          <w:szCs w:val="20"/>
        </w:rPr>
        <w:t>Saidullaevich</w:t>
      </w:r>
      <w:proofErr w:type="spellEnd"/>
      <w:r w:rsidRPr="00577432">
        <w:rPr>
          <w:rFonts w:ascii="Book Antiqua" w:eastAsia="Times New Roman" w:hAnsi="Book Antiqua"/>
          <w:color w:val="000000"/>
          <w:sz w:val="20"/>
          <w:szCs w:val="20"/>
        </w:rPr>
        <w:t xml:space="preserve">, R.A. and Aleksandrovna, S.N., (2025). Evaluation of Rapeseed Oil-Based Biofuel Characteristics. Tikrit </w:t>
      </w:r>
      <w:r w:rsidRPr="00577432">
        <w:rPr>
          <w:rFonts w:ascii="Book Antiqua" w:eastAsia="Times New Roman" w:hAnsi="Book Antiqua"/>
          <w:i/>
          <w:iCs/>
          <w:color w:val="000000"/>
          <w:sz w:val="20"/>
          <w:szCs w:val="20"/>
        </w:rPr>
        <w:t>Journal of Engineering Sciences,</w:t>
      </w:r>
      <w:r w:rsidRPr="00577432">
        <w:rPr>
          <w:rFonts w:ascii="Book Antiqua" w:eastAsia="Times New Roman" w:hAnsi="Book Antiqua"/>
          <w:color w:val="000000"/>
          <w:sz w:val="20"/>
          <w:szCs w:val="20"/>
        </w:rPr>
        <w:t xml:space="preserve"> 32(SP1), pp.1-9. </w:t>
      </w:r>
      <w:hyperlink r:id="rId62" w:tgtFrame="_blank" w:history="1">
        <w:r w:rsidRPr="00577432">
          <w:rPr>
            <w:rFonts w:ascii="Book Antiqua" w:eastAsia="Times New Roman" w:hAnsi="Book Antiqua"/>
            <w:color w:val="0000FF"/>
            <w:sz w:val="20"/>
            <w:szCs w:val="20"/>
            <w:u w:val="single"/>
          </w:rPr>
          <w:t>https://doi.org/10.25130/tjes.sp1.2025.8</w:t>
        </w:r>
      </w:hyperlink>
    </w:p>
    <w:p w14:paraId="2439E6D4" w14:textId="77777777" w:rsidR="00803956" w:rsidRPr="00577432" w:rsidRDefault="00AE688E">
      <w:pPr>
        <w:spacing w:after="0" w:line="240" w:lineRule="auto"/>
        <w:ind w:left="567" w:hanging="567"/>
        <w:jc w:val="both"/>
        <w:rPr>
          <w:rFonts w:ascii="Book Antiqua" w:hAnsi="Book Antiqua"/>
          <w:color w:val="1F1F1F"/>
          <w:sz w:val="20"/>
          <w:szCs w:val="20"/>
          <w:lang w:bidi="ar"/>
        </w:rPr>
      </w:pPr>
      <w:proofErr w:type="spellStart"/>
      <w:r w:rsidRPr="00577432">
        <w:rPr>
          <w:rFonts w:ascii="Book Antiqua" w:eastAsia="Times New Roman" w:hAnsi="Book Antiqua"/>
          <w:color w:val="000000"/>
          <w:sz w:val="20"/>
          <w:szCs w:val="20"/>
        </w:rPr>
        <w:t>Nomanbhay</w:t>
      </w:r>
      <w:proofErr w:type="spellEnd"/>
      <w:r w:rsidRPr="00577432">
        <w:rPr>
          <w:rFonts w:ascii="Book Antiqua" w:eastAsia="Times New Roman" w:hAnsi="Book Antiqua"/>
          <w:color w:val="000000"/>
          <w:sz w:val="20"/>
          <w:szCs w:val="20"/>
        </w:rPr>
        <w:t>, S., Hussein, R., and Ong, M. Y., (2018). Sustainability of biodiesel production in Malaysia by production of bio-oil from crude glycerol using microwave pyrolysis</w:t>
      </w:r>
      <w:r w:rsidRPr="00577432">
        <w:rPr>
          <w:rFonts w:ascii="Book Antiqua" w:eastAsia="Times New Roman" w:hAnsi="Book Antiqua"/>
          <w:i/>
          <w:iCs/>
          <w:color w:val="000000"/>
          <w:sz w:val="20"/>
          <w:szCs w:val="20"/>
        </w:rPr>
        <w:t>: a review</w:t>
      </w:r>
      <w:r w:rsidRPr="00577432">
        <w:rPr>
          <w:rFonts w:ascii="Book Antiqua" w:eastAsia="Times New Roman" w:hAnsi="Book Antiqua"/>
          <w:color w:val="000000"/>
          <w:sz w:val="20"/>
          <w:szCs w:val="20"/>
        </w:rPr>
        <w:t>. Green Chemistry Letters and Reviews, 11(2), pp.135-157.</w:t>
      </w:r>
      <w:r w:rsidRPr="00577432">
        <w:rPr>
          <w:rFonts w:ascii="Book Antiqua" w:eastAsia="Times New Roman" w:hAnsi="Book Antiqua"/>
          <w:color w:val="000000"/>
          <w:sz w:val="20"/>
          <w:szCs w:val="20"/>
        </w:rPr>
        <w:br/>
      </w:r>
      <w:hyperlink r:id="rId63" w:tgtFrame="_blank" w:history="1">
        <w:r w:rsidRPr="00577432">
          <w:rPr>
            <w:rFonts w:ascii="Book Antiqua" w:eastAsia="Times New Roman" w:hAnsi="Book Antiqua"/>
            <w:color w:val="0000FF"/>
            <w:sz w:val="20"/>
            <w:szCs w:val="20"/>
            <w:u w:val="single"/>
          </w:rPr>
          <w:t>https://doi.org/10.1080/17518253.2018.1444795</w:t>
        </w:r>
      </w:hyperlink>
    </w:p>
    <w:p w14:paraId="5C592A75" w14:textId="77777777" w:rsidR="00803956" w:rsidRPr="00577432" w:rsidRDefault="00AE688E">
      <w:pPr>
        <w:spacing w:after="0" w:line="240" w:lineRule="auto"/>
        <w:ind w:left="567" w:hanging="567"/>
        <w:jc w:val="both"/>
        <w:rPr>
          <w:rFonts w:ascii="Book Antiqua" w:eastAsia="Times New Roman" w:hAnsi="Book Antiqua"/>
          <w:color w:val="000000"/>
          <w:sz w:val="20"/>
          <w:szCs w:val="20"/>
        </w:rPr>
      </w:pPr>
      <w:r w:rsidRPr="00577432">
        <w:rPr>
          <w:rFonts w:ascii="Book Antiqua" w:eastAsia="Times New Roman" w:hAnsi="Book Antiqua"/>
          <w:color w:val="000000"/>
          <w:sz w:val="20"/>
          <w:szCs w:val="20"/>
        </w:rPr>
        <w:t xml:space="preserve">Nunes, L.J.R., Matias, J.C.O. and </w:t>
      </w:r>
      <w:proofErr w:type="spellStart"/>
      <w:r w:rsidRPr="00577432">
        <w:rPr>
          <w:rFonts w:ascii="Book Antiqua" w:eastAsia="Times New Roman" w:hAnsi="Book Antiqua"/>
          <w:color w:val="000000"/>
          <w:sz w:val="20"/>
          <w:szCs w:val="20"/>
        </w:rPr>
        <w:t>Catalão</w:t>
      </w:r>
      <w:proofErr w:type="spellEnd"/>
      <w:r w:rsidRPr="00577432">
        <w:rPr>
          <w:rFonts w:ascii="Book Antiqua" w:eastAsia="Times New Roman" w:hAnsi="Book Antiqua"/>
          <w:color w:val="000000"/>
          <w:sz w:val="20"/>
          <w:szCs w:val="20"/>
        </w:rPr>
        <w:t xml:space="preserve">, J.P.S., (2016). Biomass combustion systems: A review on the physical and chemical properties of the ashes. </w:t>
      </w:r>
      <w:r w:rsidRPr="00577432">
        <w:rPr>
          <w:rFonts w:ascii="Book Antiqua" w:eastAsia="Times New Roman" w:hAnsi="Book Antiqua"/>
          <w:i/>
          <w:iCs/>
          <w:color w:val="000000"/>
          <w:sz w:val="20"/>
          <w:szCs w:val="20"/>
        </w:rPr>
        <w:t>Renewable and Sustainable Energy Reviews</w:t>
      </w:r>
      <w:r w:rsidRPr="00577432">
        <w:rPr>
          <w:rFonts w:ascii="Book Antiqua" w:eastAsia="Times New Roman" w:hAnsi="Book Antiqua"/>
          <w:color w:val="000000"/>
          <w:sz w:val="20"/>
          <w:szCs w:val="20"/>
        </w:rPr>
        <w:t xml:space="preserve">, 53, pp.235-242. </w:t>
      </w:r>
      <w:hyperlink r:id="rId64" w:tgtFrame="_blank" w:history="1">
        <w:r w:rsidRPr="00577432">
          <w:rPr>
            <w:rFonts w:ascii="Book Antiqua" w:eastAsia="Times New Roman" w:hAnsi="Book Antiqua"/>
            <w:color w:val="0000FF"/>
            <w:sz w:val="20"/>
            <w:szCs w:val="20"/>
            <w:u w:val="single"/>
          </w:rPr>
          <w:t>https://doi.org/10.1016/j.rser.2015.08.053</w:t>
        </w:r>
      </w:hyperlink>
    </w:p>
    <w:p w14:paraId="63BEA35E" w14:textId="77777777" w:rsidR="00803956" w:rsidRPr="00577432" w:rsidRDefault="00AE688E">
      <w:pPr>
        <w:spacing w:after="0" w:line="240" w:lineRule="auto"/>
        <w:ind w:left="567" w:hanging="567"/>
        <w:jc w:val="both"/>
        <w:rPr>
          <w:rFonts w:ascii="Book Antiqua" w:eastAsia="Times New Roman" w:hAnsi="Book Antiqua"/>
          <w:color w:val="000000"/>
          <w:sz w:val="20"/>
          <w:szCs w:val="20"/>
        </w:rPr>
      </w:pPr>
      <w:r w:rsidRPr="00577432">
        <w:rPr>
          <w:rFonts w:ascii="Book Antiqua" w:eastAsia="Times New Roman" w:hAnsi="Book Antiqua"/>
          <w:color w:val="000000"/>
          <w:sz w:val="20"/>
          <w:szCs w:val="20"/>
        </w:rPr>
        <w:t xml:space="preserve">Obinna, L.A. and Dim, C.E., (2026). Aqueous Extract from Gmelina arborea Leaf as a Functional Water-Based Supplement for Broiler Chickens in the Tropics: Integrated Mechanistic Framework for Effects on Growth Performance and </w:t>
      </w:r>
      <w:proofErr w:type="spellStart"/>
      <w:r w:rsidRPr="00577432">
        <w:rPr>
          <w:rFonts w:ascii="Book Antiqua" w:eastAsia="Times New Roman" w:hAnsi="Book Antiqua"/>
          <w:color w:val="000000"/>
          <w:sz w:val="20"/>
          <w:szCs w:val="20"/>
        </w:rPr>
        <w:t>Haematological</w:t>
      </w:r>
      <w:proofErr w:type="spellEnd"/>
      <w:r w:rsidRPr="00577432">
        <w:rPr>
          <w:rFonts w:ascii="Book Antiqua" w:eastAsia="Times New Roman" w:hAnsi="Book Antiqua"/>
          <w:color w:val="000000"/>
          <w:sz w:val="20"/>
          <w:szCs w:val="20"/>
        </w:rPr>
        <w:t xml:space="preserve"> Health.</w:t>
      </w:r>
      <w:r w:rsidRPr="00577432">
        <w:rPr>
          <w:rFonts w:ascii="Book Antiqua" w:eastAsia="Times New Roman" w:hAnsi="Book Antiqua"/>
          <w:color w:val="000000"/>
          <w:sz w:val="20"/>
          <w:szCs w:val="20"/>
        </w:rPr>
        <w:br/>
      </w:r>
      <w:hyperlink r:id="rId65" w:tgtFrame="_blank" w:history="1">
        <w:r w:rsidRPr="00577432">
          <w:rPr>
            <w:rFonts w:ascii="Book Antiqua" w:eastAsia="Times New Roman" w:hAnsi="Book Antiqua"/>
            <w:color w:val="0000FF"/>
            <w:sz w:val="20"/>
            <w:szCs w:val="20"/>
            <w:u w:val="single"/>
          </w:rPr>
          <w:t>https://doi.org/10.21203/rs.3.rs-8501480/v1</w:t>
        </w:r>
      </w:hyperlink>
    </w:p>
    <w:p w14:paraId="238E3753" w14:textId="77777777" w:rsidR="00803956" w:rsidRPr="00577432" w:rsidRDefault="00AE688E">
      <w:pPr>
        <w:spacing w:line="240" w:lineRule="auto"/>
        <w:ind w:left="567" w:hanging="567"/>
        <w:jc w:val="both"/>
        <w:rPr>
          <w:rFonts w:ascii="Book Antiqua" w:hAnsi="Book Antiqua"/>
          <w:sz w:val="20"/>
          <w:szCs w:val="20"/>
        </w:rPr>
      </w:pPr>
      <w:r w:rsidRPr="00577432">
        <w:rPr>
          <w:rFonts w:ascii="Book Antiqua" w:eastAsia="Times New Roman" w:hAnsi="Book Antiqua"/>
          <w:color w:val="000000"/>
          <w:sz w:val="20"/>
          <w:szCs w:val="20"/>
        </w:rPr>
        <w:t xml:space="preserve">Ofori, H., Bart-Plange, A., Addo, A. and </w:t>
      </w:r>
      <w:proofErr w:type="spellStart"/>
      <w:r w:rsidRPr="00577432">
        <w:rPr>
          <w:rFonts w:ascii="Book Antiqua" w:eastAsia="Times New Roman" w:hAnsi="Book Antiqua"/>
          <w:color w:val="000000"/>
          <w:sz w:val="20"/>
          <w:szCs w:val="20"/>
        </w:rPr>
        <w:t>Dzisi</w:t>
      </w:r>
      <w:proofErr w:type="spellEnd"/>
      <w:r w:rsidRPr="00577432">
        <w:rPr>
          <w:rFonts w:ascii="Book Antiqua" w:eastAsia="Times New Roman" w:hAnsi="Book Antiqua"/>
          <w:color w:val="000000"/>
          <w:sz w:val="20"/>
          <w:szCs w:val="20"/>
        </w:rPr>
        <w:t xml:space="preserve">, K.A., (2023). Impact of different oil extraction techniques on the physicochemical properties of Adansonia digitata seed. </w:t>
      </w:r>
      <w:r w:rsidRPr="00577432">
        <w:rPr>
          <w:rFonts w:ascii="Book Antiqua" w:eastAsia="Times New Roman" w:hAnsi="Book Antiqua"/>
          <w:i/>
          <w:iCs/>
          <w:color w:val="000000"/>
          <w:sz w:val="20"/>
          <w:szCs w:val="20"/>
        </w:rPr>
        <w:t>International Journal of Food Science</w:t>
      </w:r>
      <w:r w:rsidRPr="00577432">
        <w:rPr>
          <w:rFonts w:ascii="Book Antiqua" w:eastAsia="Times New Roman" w:hAnsi="Book Antiqua"/>
          <w:color w:val="000000"/>
          <w:sz w:val="20"/>
          <w:szCs w:val="20"/>
        </w:rPr>
        <w:t xml:space="preserve">, 2023(1), p.6233461. </w:t>
      </w:r>
      <w:hyperlink r:id="rId66" w:tgtFrame="_blank" w:history="1">
        <w:r w:rsidRPr="00577432">
          <w:rPr>
            <w:rFonts w:ascii="Book Antiqua" w:eastAsia="Times New Roman" w:hAnsi="Book Antiqua"/>
            <w:color w:val="0000FF"/>
            <w:sz w:val="20"/>
            <w:szCs w:val="20"/>
            <w:u w:val="single"/>
          </w:rPr>
          <w:t>https://doi.org/10.1155/2023/6233461</w:t>
        </w:r>
      </w:hyperlink>
    </w:p>
    <w:p w14:paraId="21ED2D64" w14:textId="77777777" w:rsidR="00803956" w:rsidRPr="00577432" w:rsidRDefault="00AE688E">
      <w:pPr>
        <w:spacing w:line="240" w:lineRule="auto"/>
        <w:ind w:left="567" w:hanging="567"/>
        <w:jc w:val="both"/>
        <w:rPr>
          <w:rFonts w:ascii="Book Antiqua" w:eastAsia="SimSun" w:hAnsi="Book Antiqua"/>
          <w:color w:val="222222"/>
          <w:sz w:val="20"/>
          <w:szCs w:val="20"/>
          <w:shd w:val="clear" w:color="auto" w:fill="FFFFFF"/>
        </w:rPr>
      </w:pPr>
      <w:r w:rsidRPr="00577432">
        <w:rPr>
          <w:rFonts w:ascii="Book Antiqua" w:eastAsia="Times New Roman" w:hAnsi="Book Antiqua"/>
          <w:color w:val="000000"/>
          <w:sz w:val="20"/>
          <w:szCs w:val="20"/>
        </w:rPr>
        <w:t xml:space="preserve">Ogbeide, S.E., Emmanuel, U.A. and Chinaza, E.N., (2018). Optimization of the Extraction Process of Gmelina Seed Oil using Response Surface Methodology. </w:t>
      </w:r>
      <w:r w:rsidRPr="00577432">
        <w:rPr>
          <w:rFonts w:ascii="Book Antiqua" w:eastAsia="Times New Roman" w:hAnsi="Book Antiqua"/>
          <w:i/>
          <w:iCs/>
          <w:color w:val="000000"/>
          <w:sz w:val="20"/>
          <w:szCs w:val="20"/>
        </w:rPr>
        <w:t>Chem. Res. J</w:t>
      </w:r>
      <w:r w:rsidRPr="00577432">
        <w:rPr>
          <w:rFonts w:ascii="Book Antiqua" w:eastAsia="Times New Roman" w:hAnsi="Book Antiqua"/>
          <w:color w:val="000000"/>
          <w:sz w:val="20"/>
          <w:szCs w:val="20"/>
        </w:rPr>
        <w:t>, 3, pp.94-102.</w:t>
      </w:r>
    </w:p>
    <w:p w14:paraId="22F31EAF" w14:textId="77777777" w:rsidR="00803956" w:rsidRPr="00577432" w:rsidRDefault="00AE688E">
      <w:pPr>
        <w:spacing w:after="0" w:line="240" w:lineRule="auto"/>
        <w:ind w:left="567" w:hanging="567"/>
        <w:jc w:val="both"/>
        <w:rPr>
          <w:rFonts w:ascii="Book Antiqua" w:hAnsi="Book Antiqua"/>
          <w:i/>
          <w:iCs/>
          <w:color w:val="1F1F1F"/>
          <w:sz w:val="20"/>
          <w:szCs w:val="20"/>
          <w:lang w:bidi="ar"/>
        </w:rPr>
      </w:pPr>
      <w:r w:rsidRPr="00577432">
        <w:rPr>
          <w:rFonts w:ascii="Book Antiqua" w:eastAsia="Times New Roman" w:hAnsi="Book Antiqua"/>
          <w:color w:val="000000"/>
          <w:sz w:val="20"/>
          <w:szCs w:val="20"/>
        </w:rPr>
        <w:t xml:space="preserve">Ogbonnaya, M., </w:t>
      </w:r>
      <w:proofErr w:type="spellStart"/>
      <w:r w:rsidRPr="00577432">
        <w:rPr>
          <w:rFonts w:ascii="Book Antiqua" w:eastAsia="Times New Roman" w:hAnsi="Book Antiqua"/>
          <w:color w:val="000000"/>
          <w:sz w:val="20"/>
          <w:szCs w:val="20"/>
        </w:rPr>
        <w:t>Onoroh</w:t>
      </w:r>
      <w:proofErr w:type="spellEnd"/>
      <w:r w:rsidRPr="00577432">
        <w:rPr>
          <w:rFonts w:ascii="Book Antiqua" w:eastAsia="Times New Roman" w:hAnsi="Book Antiqua"/>
          <w:color w:val="000000"/>
          <w:sz w:val="20"/>
          <w:szCs w:val="20"/>
        </w:rPr>
        <w:t xml:space="preserve">, F., </w:t>
      </w:r>
      <w:proofErr w:type="spellStart"/>
      <w:r w:rsidRPr="00577432">
        <w:rPr>
          <w:rFonts w:ascii="Book Antiqua" w:eastAsia="Times New Roman" w:hAnsi="Book Antiqua"/>
          <w:color w:val="000000"/>
          <w:sz w:val="20"/>
          <w:szCs w:val="20"/>
        </w:rPr>
        <w:t>Falope</w:t>
      </w:r>
      <w:proofErr w:type="spellEnd"/>
      <w:r w:rsidRPr="00577432">
        <w:rPr>
          <w:rFonts w:ascii="Book Antiqua" w:eastAsia="Times New Roman" w:hAnsi="Book Antiqua"/>
          <w:color w:val="000000"/>
          <w:sz w:val="20"/>
          <w:szCs w:val="20"/>
        </w:rPr>
        <w:t xml:space="preserve">, A. O., and Omoruyi, P. I. (2018). Thermophysical Properties of Gmelina Arborea Biodiesel. </w:t>
      </w:r>
      <w:r w:rsidRPr="00577432">
        <w:rPr>
          <w:rFonts w:ascii="Book Antiqua" w:eastAsia="Times New Roman" w:hAnsi="Book Antiqua"/>
          <w:i/>
          <w:iCs/>
          <w:color w:val="000000"/>
          <w:sz w:val="20"/>
          <w:szCs w:val="20"/>
        </w:rPr>
        <w:t>COVENANT JOURNAL OF ENGINEERING TECHNOLOGY.</w:t>
      </w:r>
    </w:p>
    <w:p w14:paraId="63ECF2BE" w14:textId="77777777" w:rsidR="00803956" w:rsidRPr="00577432" w:rsidRDefault="00803956">
      <w:pPr>
        <w:spacing w:line="240" w:lineRule="auto"/>
        <w:ind w:left="567" w:hanging="567"/>
        <w:jc w:val="both"/>
        <w:rPr>
          <w:rFonts w:ascii="Book Antiqua" w:hAnsi="Book Antiqua"/>
          <w:i/>
          <w:iCs/>
          <w:color w:val="222222"/>
          <w:sz w:val="20"/>
          <w:szCs w:val="20"/>
          <w:shd w:val="clear" w:color="auto" w:fill="FFFFFF"/>
        </w:rPr>
      </w:pPr>
    </w:p>
    <w:p w14:paraId="142954B1" w14:textId="77777777" w:rsidR="00803956" w:rsidRPr="00577432" w:rsidRDefault="00AE688E">
      <w:pPr>
        <w:spacing w:line="240" w:lineRule="auto"/>
        <w:ind w:left="567" w:hanging="567"/>
        <w:jc w:val="both"/>
        <w:rPr>
          <w:rFonts w:ascii="Book Antiqua" w:hAnsi="Book Antiqua"/>
          <w:sz w:val="20"/>
          <w:szCs w:val="20"/>
        </w:rPr>
      </w:pPr>
      <w:r w:rsidRPr="00577432">
        <w:rPr>
          <w:rFonts w:ascii="Book Antiqua" w:eastAsia="Times New Roman" w:hAnsi="Book Antiqua"/>
          <w:color w:val="000000"/>
          <w:sz w:val="20"/>
          <w:szCs w:val="20"/>
        </w:rPr>
        <w:t xml:space="preserve">Oh, W.Y., Kim, M.J. and Lee, J., (2023). Approaches of lipid oxidation mechanisms in oil matrices using association colloids and analysis methods for the lipid oxidation. </w:t>
      </w:r>
      <w:r w:rsidRPr="00577432">
        <w:rPr>
          <w:rFonts w:ascii="Book Antiqua" w:eastAsia="Times New Roman" w:hAnsi="Book Antiqua"/>
          <w:i/>
          <w:iCs/>
          <w:color w:val="000000"/>
          <w:sz w:val="20"/>
          <w:szCs w:val="20"/>
        </w:rPr>
        <w:t>Food Science and Biotechnology</w:t>
      </w:r>
      <w:r w:rsidRPr="00577432">
        <w:rPr>
          <w:rFonts w:ascii="Book Antiqua" w:eastAsia="Times New Roman" w:hAnsi="Book Antiqua"/>
          <w:color w:val="000000"/>
          <w:sz w:val="20"/>
          <w:szCs w:val="20"/>
        </w:rPr>
        <w:t xml:space="preserve">, 32(13), p.1805. </w:t>
      </w:r>
      <w:hyperlink r:id="rId67" w:tgtFrame="_blank" w:history="1">
        <w:r w:rsidRPr="00577432">
          <w:rPr>
            <w:rFonts w:ascii="Book Antiqua" w:eastAsia="Times New Roman" w:hAnsi="Book Antiqua"/>
            <w:color w:val="0000FF"/>
            <w:sz w:val="20"/>
            <w:szCs w:val="20"/>
            <w:u w:val="single"/>
          </w:rPr>
          <w:t>https://doi.org/10.1007/s10068-023-01359-1</w:t>
        </w:r>
      </w:hyperlink>
      <w:r w:rsidRPr="00577432">
        <w:rPr>
          <w:rFonts w:ascii="Book Antiqua" w:hAnsi="Book Antiqua"/>
          <w:sz w:val="20"/>
          <w:szCs w:val="20"/>
        </w:rPr>
        <w:t xml:space="preserve"> </w:t>
      </w:r>
    </w:p>
    <w:p w14:paraId="10A2D2D6" w14:textId="77777777" w:rsidR="00803956" w:rsidRPr="00577432" w:rsidRDefault="00AE688E">
      <w:pPr>
        <w:spacing w:line="240" w:lineRule="auto"/>
        <w:ind w:left="567" w:hanging="567"/>
        <w:jc w:val="both"/>
        <w:rPr>
          <w:rFonts w:ascii="Book Antiqua" w:eastAsia="Times New Roman" w:hAnsi="Book Antiqua"/>
          <w:color w:val="1F1F1F"/>
          <w:sz w:val="20"/>
          <w:szCs w:val="20"/>
          <w:lang w:bidi="ar"/>
        </w:rPr>
      </w:pPr>
      <w:r w:rsidRPr="00577432">
        <w:rPr>
          <w:rFonts w:ascii="Book Antiqua" w:eastAsia="Times New Roman" w:hAnsi="Book Antiqua"/>
          <w:color w:val="1F1F1F"/>
          <w:sz w:val="20"/>
          <w:szCs w:val="20"/>
          <w:lang w:bidi="ar"/>
        </w:rPr>
        <w:t xml:space="preserve"> </w:t>
      </w:r>
      <w:proofErr w:type="spellStart"/>
      <w:r w:rsidRPr="00577432">
        <w:rPr>
          <w:rFonts w:ascii="Book Antiqua" w:eastAsia="Times New Roman" w:hAnsi="Book Antiqua"/>
          <w:color w:val="000000"/>
          <w:sz w:val="20"/>
          <w:szCs w:val="20"/>
        </w:rPr>
        <w:t>Omotehinse</w:t>
      </w:r>
      <w:proofErr w:type="spellEnd"/>
      <w:r w:rsidRPr="00577432">
        <w:rPr>
          <w:rFonts w:ascii="Book Antiqua" w:eastAsia="Times New Roman" w:hAnsi="Book Antiqua"/>
          <w:color w:val="000000"/>
          <w:sz w:val="20"/>
          <w:szCs w:val="20"/>
        </w:rPr>
        <w:t xml:space="preserve">, S.A., </w:t>
      </w:r>
      <w:proofErr w:type="spellStart"/>
      <w:r w:rsidRPr="00577432">
        <w:rPr>
          <w:rFonts w:ascii="Book Antiqua" w:eastAsia="Times New Roman" w:hAnsi="Book Antiqua"/>
          <w:color w:val="000000"/>
          <w:sz w:val="20"/>
          <w:szCs w:val="20"/>
        </w:rPr>
        <w:t>Igboanugo</w:t>
      </w:r>
      <w:proofErr w:type="spellEnd"/>
      <w:r w:rsidRPr="00577432">
        <w:rPr>
          <w:rFonts w:ascii="Book Antiqua" w:eastAsia="Times New Roman" w:hAnsi="Book Antiqua"/>
          <w:color w:val="000000"/>
          <w:sz w:val="20"/>
          <w:szCs w:val="20"/>
        </w:rPr>
        <w:t xml:space="preserve">, A.C., </w:t>
      </w:r>
      <w:proofErr w:type="spellStart"/>
      <w:r w:rsidRPr="00577432">
        <w:rPr>
          <w:rFonts w:ascii="Book Antiqua" w:eastAsia="Times New Roman" w:hAnsi="Book Antiqua"/>
          <w:color w:val="000000"/>
          <w:sz w:val="20"/>
          <w:szCs w:val="20"/>
        </w:rPr>
        <w:t>Ikhuoria</w:t>
      </w:r>
      <w:proofErr w:type="spellEnd"/>
      <w:r w:rsidRPr="00577432">
        <w:rPr>
          <w:rFonts w:ascii="Book Antiqua" w:eastAsia="Times New Roman" w:hAnsi="Book Antiqua"/>
          <w:color w:val="000000"/>
          <w:sz w:val="20"/>
          <w:szCs w:val="20"/>
        </w:rPr>
        <w:t xml:space="preserve">, E.U. and </w:t>
      </w:r>
      <w:proofErr w:type="spellStart"/>
      <w:r w:rsidRPr="00577432">
        <w:rPr>
          <w:rFonts w:ascii="Book Antiqua" w:eastAsia="Times New Roman" w:hAnsi="Book Antiqua"/>
          <w:color w:val="000000"/>
          <w:sz w:val="20"/>
          <w:szCs w:val="20"/>
        </w:rPr>
        <w:t>Ehigie</w:t>
      </w:r>
      <w:proofErr w:type="spellEnd"/>
      <w:r w:rsidRPr="00577432">
        <w:rPr>
          <w:rFonts w:ascii="Book Antiqua" w:eastAsia="Times New Roman" w:hAnsi="Book Antiqua"/>
          <w:color w:val="000000"/>
          <w:sz w:val="20"/>
          <w:szCs w:val="20"/>
        </w:rPr>
        <w:t xml:space="preserve">, C.A., (2019). Characterization of castor seed oil extracted from the seed species native to Edo State, Nigeria. </w:t>
      </w:r>
      <w:r w:rsidRPr="00577432">
        <w:rPr>
          <w:rFonts w:ascii="Book Antiqua" w:eastAsia="Times New Roman" w:hAnsi="Book Antiqua"/>
          <w:i/>
          <w:iCs/>
          <w:color w:val="000000"/>
          <w:sz w:val="20"/>
          <w:szCs w:val="20"/>
        </w:rPr>
        <w:t>NIPES-Journal of Science and Technology Research</w:t>
      </w:r>
      <w:r w:rsidRPr="00577432">
        <w:rPr>
          <w:rFonts w:ascii="Book Antiqua" w:eastAsia="Times New Roman" w:hAnsi="Book Antiqua"/>
          <w:color w:val="000000"/>
          <w:sz w:val="20"/>
          <w:szCs w:val="20"/>
        </w:rPr>
        <w:t>, 1(1).</w:t>
      </w:r>
    </w:p>
    <w:tbl>
      <w:tblPr>
        <w:tblW w:w="5628" w:type="pct"/>
        <w:tblCellSpacing w:w="5" w:type="dxa"/>
        <w:tblInd w:w="-1134" w:type="dxa"/>
        <w:tblCellMar>
          <w:top w:w="10" w:type="dxa"/>
          <w:left w:w="10" w:type="dxa"/>
          <w:bottom w:w="10" w:type="dxa"/>
          <w:right w:w="10" w:type="dxa"/>
        </w:tblCellMar>
        <w:tblLook w:val="04A0" w:firstRow="1" w:lastRow="0" w:firstColumn="1" w:lastColumn="0" w:noHBand="0" w:noVBand="1"/>
      </w:tblPr>
      <w:tblGrid>
        <w:gridCol w:w="5485"/>
      </w:tblGrid>
      <w:tr w:rsidR="00803956" w:rsidRPr="00577432" w14:paraId="117AB466" w14:textId="77777777">
        <w:trPr>
          <w:tblCellSpacing w:w="5" w:type="dxa"/>
        </w:trPr>
        <w:tc>
          <w:tcPr>
            <w:tcW w:w="4958" w:type="pct"/>
            <w:vAlign w:val="center"/>
          </w:tcPr>
          <w:p w14:paraId="517F08A0" w14:textId="77777777" w:rsidR="00803956" w:rsidRPr="00577432" w:rsidRDefault="00AE688E">
            <w:pPr>
              <w:spacing w:after="0" w:line="240" w:lineRule="auto"/>
              <w:ind w:left="1681" w:hanging="567"/>
              <w:jc w:val="both"/>
              <w:rPr>
                <w:rFonts w:ascii="Book Antiqua" w:eastAsia="Times New Roman" w:hAnsi="Book Antiqua"/>
                <w:color w:val="000000"/>
                <w:sz w:val="20"/>
                <w:szCs w:val="20"/>
              </w:rPr>
            </w:pPr>
            <w:proofErr w:type="spellStart"/>
            <w:r w:rsidRPr="00577432">
              <w:rPr>
                <w:rFonts w:ascii="Book Antiqua" w:eastAsia="Times New Roman" w:hAnsi="Book Antiqua"/>
                <w:color w:val="000000"/>
                <w:sz w:val="20"/>
                <w:szCs w:val="20"/>
              </w:rPr>
              <w:t>Omoyemi</w:t>
            </w:r>
            <w:proofErr w:type="spellEnd"/>
            <w:r w:rsidRPr="00577432">
              <w:rPr>
                <w:rFonts w:ascii="Book Antiqua" w:eastAsia="Times New Roman" w:hAnsi="Book Antiqua"/>
                <w:color w:val="000000"/>
                <w:sz w:val="20"/>
                <w:szCs w:val="20"/>
              </w:rPr>
              <w:t>, O. V., (2025). Oil-Oil Correlation Across Sedimentary Basins in Kansas Using Molecular Geochemistry and Fourier Transform Infrared Spectroscopy.</w:t>
            </w:r>
          </w:p>
        </w:tc>
      </w:tr>
    </w:tbl>
    <w:p w14:paraId="2B677177" w14:textId="77777777" w:rsidR="00803956" w:rsidRPr="00577432" w:rsidRDefault="00AE688E">
      <w:pPr>
        <w:spacing w:after="0" w:line="240" w:lineRule="auto"/>
        <w:ind w:left="567" w:hanging="567"/>
        <w:jc w:val="both"/>
        <w:rPr>
          <w:rFonts w:ascii="Book Antiqua" w:hAnsi="Book Antiqua"/>
          <w:color w:val="0000FF"/>
          <w:sz w:val="20"/>
          <w:szCs w:val="20"/>
          <w:u w:val="single"/>
        </w:rPr>
      </w:pPr>
      <w:proofErr w:type="spellStart"/>
      <w:r w:rsidRPr="00577432">
        <w:rPr>
          <w:rFonts w:ascii="Book Antiqua" w:eastAsia="Times New Roman" w:hAnsi="Book Antiqua"/>
          <w:color w:val="000000"/>
          <w:sz w:val="20"/>
          <w:szCs w:val="20"/>
        </w:rPr>
        <w:t>Onwudili</w:t>
      </w:r>
      <w:proofErr w:type="spellEnd"/>
      <w:r w:rsidRPr="00577432">
        <w:rPr>
          <w:rFonts w:ascii="Book Antiqua" w:eastAsia="Times New Roman" w:hAnsi="Book Antiqua"/>
          <w:color w:val="000000"/>
          <w:sz w:val="20"/>
          <w:szCs w:val="20"/>
        </w:rPr>
        <w:t xml:space="preserve">, J.A., Peters, M.A. and Alves, C.T., (2024). CHNSO elemental analyses of volatile organic liquids by combined GC/MS and GC/Flame </w:t>
      </w:r>
      <w:proofErr w:type="spellStart"/>
      <w:r w:rsidRPr="00577432">
        <w:rPr>
          <w:rFonts w:ascii="Book Antiqua" w:eastAsia="Times New Roman" w:hAnsi="Book Antiqua"/>
          <w:color w:val="000000"/>
          <w:sz w:val="20"/>
          <w:szCs w:val="20"/>
        </w:rPr>
        <w:t>ionisation</w:t>
      </w:r>
      <w:proofErr w:type="spellEnd"/>
      <w:r w:rsidRPr="00577432">
        <w:rPr>
          <w:rFonts w:ascii="Book Antiqua" w:eastAsia="Times New Roman" w:hAnsi="Book Antiqua"/>
          <w:color w:val="000000"/>
          <w:sz w:val="20"/>
          <w:szCs w:val="20"/>
        </w:rPr>
        <w:t xml:space="preserve"> detection techniques with application to hydrocarbon-rich biofuels. </w:t>
      </w:r>
      <w:r w:rsidRPr="00577432">
        <w:rPr>
          <w:rFonts w:ascii="Book Antiqua" w:eastAsia="Times New Roman" w:hAnsi="Book Antiqua"/>
          <w:i/>
          <w:iCs/>
          <w:color w:val="000000"/>
          <w:sz w:val="20"/>
          <w:szCs w:val="20"/>
        </w:rPr>
        <w:t>Molecules</w:t>
      </w:r>
      <w:r w:rsidRPr="00577432">
        <w:rPr>
          <w:rFonts w:ascii="Book Antiqua" w:eastAsia="Times New Roman" w:hAnsi="Book Antiqua"/>
          <w:color w:val="000000"/>
          <w:sz w:val="20"/>
          <w:szCs w:val="20"/>
        </w:rPr>
        <w:t>, 29(18), p.4346</w:t>
      </w:r>
      <w:r w:rsidRPr="00577432">
        <w:rPr>
          <w:rFonts w:ascii="Book Antiqua" w:eastAsia="Times New Roman" w:hAnsi="Book Antiqua"/>
          <w:color w:val="000000"/>
          <w:sz w:val="20"/>
          <w:szCs w:val="20"/>
        </w:rPr>
        <w:br/>
      </w:r>
      <w:hyperlink r:id="rId68" w:tgtFrame="_blank" w:history="1">
        <w:r w:rsidRPr="00577432">
          <w:rPr>
            <w:rFonts w:ascii="Book Antiqua" w:eastAsia="Times New Roman" w:hAnsi="Book Antiqua"/>
            <w:color w:val="0000FF"/>
            <w:sz w:val="20"/>
            <w:szCs w:val="20"/>
            <w:u w:val="single"/>
          </w:rPr>
          <w:t>https://doi.org/10.3390/molecules29184346</w:t>
        </w:r>
      </w:hyperlink>
    </w:p>
    <w:p w14:paraId="3A78B5DA" w14:textId="77777777" w:rsidR="00803956" w:rsidRPr="00577432" w:rsidRDefault="00AE688E">
      <w:pPr>
        <w:spacing w:after="0" w:line="240" w:lineRule="auto"/>
        <w:ind w:left="567" w:hanging="567"/>
        <w:jc w:val="both"/>
        <w:rPr>
          <w:rFonts w:ascii="Book Antiqua" w:hAnsi="Book Antiqua"/>
          <w:color w:val="1F1F1F"/>
          <w:sz w:val="20"/>
          <w:szCs w:val="20"/>
          <w:lang w:bidi="ar"/>
        </w:rPr>
      </w:pPr>
      <w:r w:rsidRPr="00577432">
        <w:rPr>
          <w:rFonts w:ascii="Book Antiqua" w:eastAsia="Times New Roman" w:hAnsi="Book Antiqua"/>
          <w:color w:val="000000"/>
          <w:sz w:val="20"/>
          <w:szCs w:val="20"/>
        </w:rPr>
        <w:t xml:space="preserve">Onyinye, A. O., and </w:t>
      </w:r>
      <w:proofErr w:type="spellStart"/>
      <w:r w:rsidRPr="00577432">
        <w:rPr>
          <w:rFonts w:ascii="Book Antiqua" w:eastAsia="Times New Roman" w:hAnsi="Book Antiqua"/>
          <w:color w:val="000000"/>
          <w:sz w:val="20"/>
          <w:szCs w:val="20"/>
        </w:rPr>
        <w:t>Tagbo</w:t>
      </w:r>
      <w:proofErr w:type="spellEnd"/>
      <w:r w:rsidRPr="00577432">
        <w:rPr>
          <w:rFonts w:ascii="Book Antiqua" w:eastAsia="Times New Roman" w:hAnsi="Book Antiqua"/>
          <w:color w:val="000000"/>
          <w:sz w:val="20"/>
          <w:szCs w:val="20"/>
        </w:rPr>
        <w:t xml:space="preserve">, N. J., (2023). Extraction and analysis of Citrus Sinensis Seed Oil (CSSO) for prospective use as bio lubricant. </w:t>
      </w:r>
      <w:r w:rsidRPr="00577432">
        <w:rPr>
          <w:rFonts w:ascii="Book Antiqua" w:eastAsia="Times New Roman" w:hAnsi="Book Antiqua"/>
          <w:i/>
          <w:iCs/>
          <w:color w:val="000000"/>
          <w:sz w:val="20"/>
          <w:szCs w:val="20"/>
        </w:rPr>
        <w:t>UNIZIK J Eng Appl Sci</w:t>
      </w:r>
      <w:r w:rsidRPr="00577432">
        <w:rPr>
          <w:rFonts w:ascii="Book Antiqua" w:eastAsia="Times New Roman" w:hAnsi="Book Antiqua"/>
          <w:color w:val="000000"/>
          <w:sz w:val="20"/>
          <w:szCs w:val="20"/>
        </w:rPr>
        <w:t>, 1(1), pp.41-50.</w:t>
      </w:r>
    </w:p>
    <w:p w14:paraId="43E53AF2" w14:textId="77777777" w:rsidR="00803956" w:rsidRPr="00577432" w:rsidRDefault="00AE688E">
      <w:pPr>
        <w:spacing w:after="0" w:line="240" w:lineRule="auto"/>
        <w:ind w:left="567" w:hanging="567"/>
        <w:jc w:val="both"/>
        <w:outlineLvl w:val="2"/>
        <w:rPr>
          <w:rFonts w:ascii="Book Antiqua" w:hAnsi="Book Antiqua"/>
          <w:color w:val="1F1F1F"/>
          <w:sz w:val="20"/>
          <w:szCs w:val="20"/>
        </w:rPr>
      </w:pPr>
      <w:r w:rsidRPr="00577432">
        <w:rPr>
          <w:rFonts w:ascii="Book Antiqua" w:eastAsia="Times New Roman" w:hAnsi="Book Antiqua"/>
          <w:color w:val="000000"/>
          <w:sz w:val="20"/>
          <w:szCs w:val="20"/>
        </w:rPr>
        <w:t xml:space="preserve">Qian, C., Li, Q., Zhang, Z., Wang, X., Hu, J. and Cao, W., (2020). Prediction of higher heating values of biochar from proximate and ultimate analysis. </w:t>
      </w:r>
      <w:r w:rsidRPr="00577432">
        <w:rPr>
          <w:rFonts w:ascii="Book Antiqua" w:eastAsia="Times New Roman" w:hAnsi="Book Antiqua"/>
          <w:i/>
          <w:iCs/>
          <w:color w:val="000000"/>
          <w:sz w:val="20"/>
          <w:szCs w:val="20"/>
        </w:rPr>
        <w:t>Fuel,</w:t>
      </w:r>
      <w:r w:rsidRPr="00577432">
        <w:rPr>
          <w:rFonts w:ascii="Book Antiqua" w:eastAsia="Times New Roman" w:hAnsi="Book Antiqua"/>
          <w:color w:val="000000"/>
          <w:sz w:val="20"/>
          <w:szCs w:val="20"/>
        </w:rPr>
        <w:t xml:space="preserve"> 265, p.116925.</w:t>
      </w:r>
      <w:r w:rsidRPr="00577432">
        <w:rPr>
          <w:rFonts w:ascii="Book Antiqua" w:eastAsia="Times New Roman" w:hAnsi="Book Antiqua"/>
          <w:color w:val="000000"/>
          <w:sz w:val="20"/>
          <w:szCs w:val="20"/>
        </w:rPr>
        <w:br/>
      </w:r>
      <w:hyperlink r:id="rId69" w:tgtFrame="_blank" w:history="1">
        <w:r w:rsidRPr="00577432">
          <w:rPr>
            <w:rFonts w:ascii="Book Antiqua" w:eastAsia="Times New Roman" w:hAnsi="Book Antiqua"/>
            <w:color w:val="0000FF"/>
            <w:sz w:val="20"/>
            <w:szCs w:val="20"/>
            <w:u w:val="single"/>
          </w:rPr>
          <w:t>https://doi.org/10.1016/j.fuel.2019.116925</w:t>
        </w:r>
      </w:hyperlink>
    </w:p>
    <w:p w14:paraId="4C132C15" w14:textId="77777777" w:rsidR="00803956" w:rsidRPr="00577432" w:rsidRDefault="00AE688E">
      <w:pPr>
        <w:spacing w:after="0" w:line="240" w:lineRule="auto"/>
        <w:ind w:left="567" w:hanging="567"/>
        <w:jc w:val="both"/>
        <w:rPr>
          <w:rFonts w:ascii="Book Antiqua" w:eastAsiaTheme="minorEastAsia" w:hAnsi="Book Antiqua"/>
          <w:color w:val="0000FF"/>
          <w:sz w:val="20"/>
          <w:szCs w:val="20"/>
          <w:u w:val="single"/>
        </w:rPr>
      </w:pPr>
      <w:bookmarkStart w:id="48" w:name="_Hlk226804284"/>
      <w:r w:rsidRPr="00577432">
        <w:rPr>
          <w:rFonts w:ascii="Book Antiqua" w:eastAsia="Times New Roman" w:hAnsi="Book Antiqua"/>
          <w:color w:val="000000"/>
          <w:sz w:val="20"/>
          <w:szCs w:val="20"/>
        </w:rPr>
        <w:t xml:space="preserve">Rafiq, M., Shafique, M., Azam, A., Ateeq, M., Khan, I. A., and Hussain, A. (2020). Sustainable, renewable and environmental-friendly insulation systems for high voltages applications. </w:t>
      </w:r>
      <w:r w:rsidRPr="00577432">
        <w:rPr>
          <w:rFonts w:ascii="Book Antiqua" w:eastAsia="Times New Roman" w:hAnsi="Book Antiqua"/>
          <w:i/>
          <w:iCs/>
          <w:color w:val="000000"/>
          <w:sz w:val="20"/>
          <w:szCs w:val="20"/>
        </w:rPr>
        <w:t>Molecules,</w:t>
      </w:r>
      <w:r w:rsidRPr="00577432">
        <w:rPr>
          <w:rFonts w:ascii="Book Antiqua" w:eastAsia="Times New Roman" w:hAnsi="Book Antiqua"/>
          <w:color w:val="000000"/>
          <w:sz w:val="20"/>
          <w:szCs w:val="20"/>
        </w:rPr>
        <w:t xml:space="preserve"> 25(17), p.3901. </w:t>
      </w:r>
      <w:hyperlink r:id="rId70" w:tgtFrame="_blank" w:history="1">
        <w:r w:rsidRPr="00577432">
          <w:rPr>
            <w:rFonts w:ascii="Book Antiqua" w:eastAsia="Times New Roman" w:hAnsi="Book Antiqua"/>
            <w:color w:val="0000FF"/>
            <w:sz w:val="20"/>
            <w:szCs w:val="20"/>
            <w:u w:val="single"/>
          </w:rPr>
          <w:t>https://doi.org/10.3390/molecules25173901</w:t>
        </w:r>
      </w:hyperlink>
    </w:p>
    <w:p w14:paraId="168EF720" w14:textId="77777777" w:rsidR="00803956" w:rsidRPr="00577432" w:rsidRDefault="00803956">
      <w:pPr>
        <w:spacing w:after="0" w:line="240" w:lineRule="auto"/>
        <w:ind w:left="567" w:hanging="567"/>
        <w:jc w:val="both"/>
        <w:rPr>
          <w:rFonts w:ascii="Book Antiqua" w:eastAsiaTheme="minorEastAsia" w:hAnsi="Book Antiqua"/>
          <w:color w:val="222222"/>
          <w:sz w:val="20"/>
          <w:szCs w:val="20"/>
          <w:shd w:val="clear" w:color="auto" w:fill="FFFFFF"/>
          <w:lang w:bidi="ar"/>
        </w:rPr>
      </w:pPr>
    </w:p>
    <w:p w14:paraId="05AB43C5" w14:textId="77777777" w:rsidR="00803956" w:rsidRPr="00577432" w:rsidRDefault="00AE688E">
      <w:pPr>
        <w:spacing w:line="240" w:lineRule="auto"/>
        <w:ind w:left="567" w:hanging="567"/>
        <w:jc w:val="both"/>
        <w:rPr>
          <w:rFonts w:ascii="Book Antiqua" w:hAnsi="Book Antiqua"/>
          <w:sz w:val="20"/>
          <w:szCs w:val="20"/>
        </w:rPr>
      </w:pPr>
      <w:r w:rsidRPr="00577432">
        <w:rPr>
          <w:rFonts w:ascii="Book Antiqua" w:eastAsia="Times New Roman" w:hAnsi="Book Antiqua"/>
          <w:color w:val="000000"/>
          <w:sz w:val="20"/>
          <w:szCs w:val="20"/>
        </w:rPr>
        <w:t xml:space="preserve">Randhawa, S. and Mukherjee, T., (2025). Effect of copper and iron on the oxidation of vegetable oil during aging. </w:t>
      </w:r>
      <w:r w:rsidRPr="00577432">
        <w:rPr>
          <w:rFonts w:ascii="Book Antiqua" w:eastAsia="Times New Roman" w:hAnsi="Book Antiqua"/>
          <w:i/>
          <w:iCs/>
          <w:color w:val="000000"/>
          <w:sz w:val="20"/>
          <w:szCs w:val="20"/>
        </w:rPr>
        <w:t>Journal of Food Composition and Analysis</w:t>
      </w:r>
      <w:r w:rsidRPr="00577432">
        <w:rPr>
          <w:rFonts w:ascii="Book Antiqua" w:eastAsia="Times New Roman" w:hAnsi="Book Antiqua"/>
          <w:color w:val="000000"/>
          <w:sz w:val="20"/>
          <w:szCs w:val="20"/>
        </w:rPr>
        <w:t>, 143, p.107575.</w:t>
      </w:r>
      <w:r w:rsidRPr="00577432">
        <w:rPr>
          <w:rFonts w:ascii="Book Antiqua" w:eastAsia="Times New Roman" w:hAnsi="Book Antiqua"/>
          <w:color w:val="000000"/>
          <w:sz w:val="20"/>
          <w:szCs w:val="20"/>
        </w:rPr>
        <w:br/>
      </w:r>
      <w:hyperlink r:id="rId71" w:tgtFrame="_blank" w:history="1">
        <w:r w:rsidRPr="00577432">
          <w:rPr>
            <w:rFonts w:ascii="Book Antiqua" w:eastAsia="Times New Roman" w:hAnsi="Book Antiqua"/>
            <w:color w:val="0000FF"/>
            <w:sz w:val="20"/>
            <w:szCs w:val="20"/>
            <w:u w:val="single"/>
          </w:rPr>
          <w:t>https://doi.org/10.1016/j.jfca.2025.107575</w:t>
        </w:r>
      </w:hyperlink>
    </w:p>
    <w:bookmarkEnd w:id="48"/>
    <w:p w14:paraId="16539870" w14:textId="77777777" w:rsidR="00803956" w:rsidRPr="00577432" w:rsidRDefault="00AE688E">
      <w:pPr>
        <w:spacing w:after="0" w:line="240" w:lineRule="auto"/>
        <w:ind w:left="567" w:hanging="567"/>
        <w:jc w:val="both"/>
        <w:rPr>
          <w:rFonts w:ascii="Book Antiqua" w:hAnsi="Book Antiqua"/>
          <w:color w:val="1F1F1F"/>
          <w:sz w:val="20"/>
          <w:szCs w:val="20"/>
          <w:highlight w:val="yellow"/>
        </w:rPr>
      </w:pPr>
      <w:r w:rsidRPr="00577432">
        <w:rPr>
          <w:rFonts w:ascii="Book Antiqua" w:eastAsia="Times New Roman" w:hAnsi="Book Antiqua"/>
          <w:color w:val="000000"/>
          <w:sz w:val="20"/>
          <w:szCs w:val="20"/>
        </w:rPr>
        <w:t xml:space="preserve">Santos, S.M., Nascimento, D.C., Costa, M.C., Neto, A.M. and </w:t>
      </w:r>
      <w:proofErr w:type="spellStart"/>
      <w:r w:rsidRPr="00577432">
        <w:rPr>
          <w:rFonts w:ascii="Book Antiqua" w:eastAsia="Times New Roman" w:hAnsi="Book Antiqua"/>
          <w:color w:val="000000"/>
          <w:sz w:val="20"/>
          <w:szCs w:val="20"/>
        </w:rPr>
        <w:t>Fregolente</w:t>
      </w:r>
      <w:proofErr w:type="spellEnd"/>
      <w:r w:rsidRPr="00577432">
        <w:rPr>
          <w:rFonts w:ascii="Book Antiqua" w:eastAsia="Times New Roman" w:hAnsi="Book Antiqua"/>
          <w:color w:val="000000"/>
          <w:sz w:val="20"/>
          <w:szCs w:val="20"/>
        </w:rPr>
        <w:t xml:space="preserve">, L.V., (2020). Flash point prediction: Reviewing empirical models for hydrocarbons, petroleum fraction, biodiesel, and blends. </w:t>
      </w:r>
      <w:r w:rsidRPr="00577432">
        <w:rPr>
          <w:rFonts w:ascii="Book Antiqua" w:eastAsia="Times New Roman" w:hAnsi="Book Antiqua"/>
          <w:i/>
          <w:iCs/>
          <w:color w:val="000000"/>
          <w:sz w:val="20"/>
          <w:szCs w:val="20"/>
        </w:rPr>
        <w:t>Fuel</w:t>
      </w:r>
      <w:r w:rsidRPr="00577432">
        <w:rPr>
          <w:rFonts w:ascii="Book Antiqua" w:eastAsia="Times New Roman" w:hAnsi="Book Antiqua"/>
          <w:color w:val="000000"/>
          <w:sz w:val="20"/>
          <w:szCs w:val="20"/>
        </w:rPr>
        <w:t xml:space="preserve">, 263, p.116375. </w:t>
      </w:r>
      <w:hyperlink r:id="rId72" w:tgtFrame="_blank" w:history="1">
        <w:r w:rsidRPr="00577432">
          <w:rPr>
            <w:rFonts w:ascii="Book Antiqua" w:eastAsia="Times New Roman" w:hAnsi="Book Antiqua"/>
            <w:color w:val="0000FF"/>
            <w:sz w:val="20"/>
            <w:szCs w:val="20"/>
            <w:u w:val="single"/>
          </w:rPr>
          <w:t>https://doi.org/10.1016/j.fuel.2019.116375</w:t>
        </w:r>
      </w:hyperlink>
    </w:p>
    <w:p w14:paraId="200BB930" w14:textId="77777777" w:rsidR="00803956" w:rsidRPr="00577432" w:rsidRDefault="00AE688E">
      <w:pPr>
        <w:spacing w:after="0" w:line="240" w:lineRule="auto"/>
        <w:ind w:left="567" w:hanging="567"/>
        <w:jc w:val="both"/>
        <w:rPr>
          <w:rFonts w:ascii="Book Antiqua" w:eastAsia="Times New Roman" w:hAnsi="Book Antiqua"/>
          <w:color w:val="000000"/>
          <w:sz w:val="20"/>
          <w:szCs w:val="20"/>
        </w:rPr>
      </w:pPr>
      <w:proofErr w:type="spellStart"/>
      <w:r w:rsidRPr="00577432">
        <w:rPr>
          <w:rFonts w:ascii="Book Antiqua" w:eastAsia="Times New Roman" w:hAnsi="Book Antiqua"/>
          <w:color w:val="000000"/>
          <w:sz w:val="20"/>
          <w:szCs w:val="20"/>
        </w:rPr>
        <w:t>Sazzad</w:t>
      </w:r>
      <w:proofErr w:type="spellEnd"/>
      <w:r w:rsidRPr="00577432">
        <w:rPr>
          <w:rFonts w:ascii="Book Antiqua" w:eastAsia="Times New Roman" w:hAnsi="Book Antiqua"/>
          <w:color w:val="000000"/>
          <w:sz w:val="20"/>
          <w:szCs w:val="20"/>
        </w:rPr>
        <w:t xml:space="preserve">, M. R. I., Rahman, M. M., Hassan, T., Al Rifat, A., Al Mamun, A., Adib, A. R., ... and Ahmed, M., (2024). Advancing sustainable lubricating oil management: Re-refining techniques, market insights, innovative enhancements, and conversion to fuel. </w:t>
      </w:r>
      <w:proofErr w:type="spellStart"/>
      <w:r w:rsidRPr="00577432">
        <w:rPr>
          <w:rFonts w:ascii="Book Antiqua" w:eastAsia="Times New Roman" w:hAnsi="Book Antiqua"/>
          <w:i/>
          <w:iCs/>
          <w:color w:val="000000"/>
          <w:sz w:val="20"/>
          <w:szCs w:val="20"/>
        </w:rPr>
        <w:t>Heliyon</w:t>
      </w:r>
      <w:proofErr w:type="spellEnd"/>
      <w:r w:rsidRPr="00577432">
        <w:rPr>
          <w:rFonts w:ascii="Book Antiqua" w:eastAsia="Times New Roman" w:hAnsi="Book Antiqua"/>
          <w:i/>
          <w:iCs/>
          <w:color w:val="000000"/>
          <w:sz w:val="20"/>
          <w:szCs w:val="20"/>
        </w:rPr>
        <w:t>,</w:t>
      </w:r>
      <w:r w:rsidRPr="00577432">
        <w:rPr>
          <w:rFonts w:ascii="Book Antiqua" w:eastAsia="Times New Roman" w:hAnsi="Book Antiqua"/>
          <w:color w:val="000000"/>
          <w:sz w:val="20"/>
          <w:szCs w:val="20"/>
        </w:rPr>
        <w:t xml:space="preserve"> 10(20).</w:t>
      </w:r>
      <w:r w:rsidRPr="00577432">
        <w:rPr>
          <w:rFonts w:ascii="Book Antiqua" w:eastAsia="Times New Roman" w:hAnsi="Book Antiqua"/>
          <w:color w:val="000000"/>
          <w:sz w:val="20"/>
          <w:szCs w:val="20"/>
        </w:rPr>
        <w:br/>
      </w:r>
      <w:hyperlink r:id="rId73" w:tgtFrame="_blank" w:history="1">
        <w:r w:rsidRPr="00577432">
          <w:rPr>
            <w:rFonts w:ascii="Book Antiqua" w:eastAsia="Times New Roman" w:hAnsi="Book Antiqua"/>
            <w:color w:val="0000FF"/>
            <w:sz w:val="20"/>
            <w:szCs w:val="20"/>
            <w:u w:val="single"/>
          </w:rPr>
          <w:t>https://doi.org/10.1016/j.heliyon.2024.e39248</w:t>
        </w:r>
      </w:hyperlink>
    </w:p>
    <w:p w14:paraId="7CCC1843" w14:textId="77777777" w:rsidR="00803956" w:rsidRPr="00577432" w:rsidRDefault="00AE688E">
      <w:pPr>
        <w:spacing w:after="0" w:line="240" w:lineRule="auto"/>
        <w:ind w:left="567" w:hanging="567"/>
        <w:jc w:val="both"/>
        <w:rPr>
          <w:rFonts w:ascii="Book Antiqua" w:eastAsiaTheme="minorEastAsia" w:hAnsi="Book Antiqua"/>
          <w:color w:val="000000"/>
          <w:sz w:val="20"/>
          <w:szCs w:val="20"/>
        </w:rPr>
      </w:pPr>
      <w:r w:rsidRPr="00577432">
        <w:rPr>
          <w:rFonts w:ascii="Book Antiqua" w:eastAsia="Times New Roman" w:hAnsi="Book Antiqua"/>
          <w:color w:val="000000"/>
          <w:sz w:val="20"/>
          <w:szCs w:val="20"/>
        </w:rPr>
        <w:t xml:space="preserve">Senthur, N.S., Anand, C., Ramesh Kumar, M., Elumalai, P.V., Shajahan, M.I., </w:t>
      </w:r>
      <w:proofErr w:type="spellStart"/>
      <w:r w:rsidRPr="00577432">
        <w:rPr>
          <w:rFonts w:ascii="Book Antiqua" w:eastAsia="Times New Roman" w:hAnsi="Book Antiqua"/>
          <w:color w:val="000000"/>
          <w:sz w:val="20"/>
          <w:szCs w:val="20"/>
        </w:rPr>
        <w:t>Benim</w:t>
      </w:r>
      <w:proofErr w:type="spellEnd"/>
      <w:r w:rsidRPr="00577432">
        <w:rPr>
          <w:rFonts w:ascii="Book Antiqua" w:eastAsia="Times New Roman" w:hAnsi="Book Antiqua"/>
          <w:color w:val="000000"/>
          <w:sz w:val="20"/>
          <w:szCs w:val="20"/>
        </w:rPr>
        <w:t xml:space="preserve">, A.C., Nasr, E.A., Hussein, H.M.A. and Parthasarathy, M., (2022). Influence of cobalt chromium nanoparticles in homogeneous charge compression ignition engine operated with citronella oil. </w:t>
      </w:r>
      <w:r w:rsidRPr="00577432">
        <w:rPr>
          <w:rFonts w:ascii="Book Antiqua" w:eastAsia="Times New Roman" w:hAnsi="Book Antiqua"/>
          <w:i/>
          <w:iCs/>
          <w:color w:val="000000"/>
          <w:sz w:val="20"/>
          <w:szCs w:val="20"/>
        </w:rPr>
        <w:t>Energy Science &amp; Engineering</w:t>
      </w:r>
      <w:r w:rsidRPr="00577432">
        <w:rPr>
          <w:rFonts w:ascii="Book Antiqua" w:eastAsia="Times New Roman" w:hAnsi="Book Antiqua"/>
          <w:color w:val="000000"/>
          <w:sz w:val="20"/>
          <w:szCs w:val="20"/>
        </w:rPr>
        <w:t xml:space="preserve">, 10(4), pp.1251-1263. </w:t>
      </w:r>
      <w:hyperlink r:id="rId74" w:tgtFrame="_blank" w:history="1">
        <w:r w:rsidRPr="00577432">
          <w:rPr>
            <w:rFonts w:ascii="Book Antiqua" w:eastAsia="Times New Roman" w:hAnsi="Book Antiqua"/>
            <w:color w:val="0000FF"/>
            <w:sz w:val="20"/>
            <w:szCs w:val="20"/>
            <w:u w:val="single"/>
          </w:rPr>
          <w:t>https://doi.org/10.1002/ese3.1088</w:t>
        </w:r>
      </w:hyperlink>
    </w:p>
    <w:p w14:paraId="3CCBBA86" w14:textId="77777777" w:rsidR="00803956" w:rsidRPr="00577432" w:rsidRDefault="00803956">
      <w:pPr>
        <w:spacing w:line="240" w:lineRule="auto"/>
        <w:ind w:left="567" w:hanging="567"/>
        <w:jc w:val="both"/>
        <w:rPr>
          <w:rFonts w:ascii="Book Antiqua" w:eastAsiaTheme="minorEastAsia" w:hAnsi="Book Antiqua"/>
          <w:color w:val="000000"/>
          <w:sz w:val="20"/>
          <w:szCs w:val="20"/>
        </w:rPr>
      </w:pPr>
    </w:p>
    <w:p w14:paraId="6EBF8E01" w14:textId="77777777" w:rsidR="00803956" w:rsidRPr="00577432" w:rsidRDefault="00AE688E">
      <w:pPr>
        <w:spacing w:line="240" w:lineRule="auto"/>
        <w:ind w:left="567" w:hanging="567"/>
        <w:jc w:val="both"/>
        <w:rPr>
          <w:rFonts w:ascii="Book Antiqua" w:eastAsiaTheme="minorEastAsia" w:hAnsi="Book Antiqua"/>
          <w:color w:val="0000FF"/>
          <w:sz w:val="20"/>
          <w:szCs w:val="20"/>
          <w:u w:val="single"/>
        </w:rPr>
      </w:pPr>
      <w:r w:rsidRPr="00577432">
        <w:rPr>
          <w:rFonts w:ascii="Book Antiqua" w:eastAsia="Times New Roman" w:hAnsi="Book Antiqua"/>
          <w:color w:val="000000"/>
          <w:sz w:val="20"/>
          <w:szCs w:val="20"/>
        </w:rPr>
        <w:t xml:space="preserve">Shah, K. J., Tripathi, S., Hussain, T., and You, Z., (2022). Feedstock: a solution to energy and environment sustainability. </w:t>
      </w:r>
      <w:r w:rsidRPr="00577432">
        <w:rPr>
          <w:rFonts w:ascii="Book Antiqua" w:eastAsia="Times New Roman" w:hAnsi="Book Antiqua"/>
          <w:i/>
          <w:iCs/>
          <w:color w:val="000000"/>
          <w:sz w:val="20"/>
          <w:szCs w:val="20"/>
        </w:rPr>
        <w:t>Current Chinese Science</w:t>
      </w:r>
      <w:r w:rsidRPr="00577432">
        <w:rPr>
          <w:rFonts w:ascii="Book Antiqua" w:eastAsia="Times New Roman" w:hAnsi="Book Antiqua"/>
          <w:color w:val="000000"/>
          <w:sz w:val="20"/>
          <w:szCs w:val="20"/>
        </w:rPr>
        <w:t>, 2(2), pp.109-117.</w:t>
      </w:r>
      <w:r w:rsidRPr="00577432">
        <w:rPr>
          <w:rFonts w:ascii="Book Antiqua" w:eastAsia="Times New Roman" w:hAnsi="Book Antiqua"/>
          <w:color w:val="000000"/>
          <w:sz w:val="20"/>
          <w:szCs w:val="20"/>
        </w:rPr>
        <w:br/>
      </w:r>
      <w:hyperlink r:id="rId75" w:tgtFrame="_blank" w:history="1">
        <w:r w:rsidRPr="00577432">
          <w:rPr>
            <w:rFonts w:ascii="Book Antiqua" w:eastAsia="Times New Roman" w:hAnsi="Book Antiqua"/>
            <w:color w:val="0000FF"/>
            <w:sz w:val="20"/>
            <w:szCs w:val="20"/>
            <w:u w:val="single"/>
          </w:rPr>
          <w:t>https://doi.org/10.2174/2210298102666211230103252</w:t>
        </w:r>
      </w:hyperlink>
    </w:p>
    <w:p w14:paraId="45B7A8B6" w14:textId="77777777" w:rsidR="00803956" w:rsidRPr="00577432" w:rsidRDefault="00AE688E">
      <w:pPr>
        <w:spacing w:line="240" w:lineRule="auto"/>
        <w:ind w:left="567" w:hanging="567"/>
        <w:jc w:val="both"/>
        <w:rPr>
          <w:rFonts w:ascii="Book Antiqua" w:hAnsi="Book Antiqua"/>
          <w:sz w:val="20"/>
          <w:szCs w:val="20"/>
          <w:lang w:bidi="ar"/>
        </w:rPr>
      </w:pPr>
      <w:r w:rsidRPr="00577432">
        <w:rPr>
          <w:rFonts w:ascii="Book Antiqua" w:eastAsia="Times New Roman" w:hAnsi="Book Antiqua"/>
          <w:color w:val="000000"/>
          <w:sz w:val="20"/>
          <w:szCs w:val="20"/>
          <w:lang w:bidi="ar"/>
        </w:rPr>
        <w:t xml:space="preserve">Stanciu, I., 2026. A review-study of FTIR analysis of linseed oil. </w:t>
      </w:r>
      <w:r w:rsidRPr="00577432">
        <w:rPr>
          <w:rFonts w:ascii="Book Antiqua" w:eastAsia="Times New Roman" w:hAnsi="Book Antiqua"/>
          <w:i/>
          <w:iCs/>
          <w:color w:val="000000"/>
          <w:sz w:val="20"/>
          <w:szCs w:val="20"/>
          <w:lang w:bidi="ar"/>
        </w:rPr>
        <w:t>Spectroscopy,</w:t>
      </w:r>
      <w:r w:rsidRPr="00577432">
        <w:rPr>
          <w:rFonts w:ascii="Book Antiqua" w:eastAsia="Times New Roman" w:hAnsi="Book Antiqua"/>
          <w:color w:val="000000"/>
          <w:sz w:val="20"/>
          <w:szCs w:val="20"/>
          <w:lang w:bidi="ar"/>
        </w:rPr>
        <w:t xml:space="preserve"> 8, p.17.</w:t>
      </w:r>
      <w:r w:rsidRPr="00577432">
        <w:rPr>
          <w:rFonts w:ascii="Book Antiqua" w:eastAsia="Times New Roman" w:hAnsi="Book Antiqua"/>
          <w:color w:val="000000"/>
          <w:sz w:val="20"/>
          <w:szCs w:val="20"/>
          <w:lang w:bidi="ar"/>
        </w:rPr>
        <w:br/>
      </w:r>
      <w:hyperlink r:id="rId76" w:tgtFrame="C:/Users/HI/Desktop/_blank" w:history="1">
        <w:r w:rsidRPr="00577432">
          <w:rPr>
            <w:rStyle w:val="Hyperlink"/>
            <w:rFonts w:ascii="Book Antiqua" w:eastAsia="Times New Roman" w:hAnsi="Book Antiqua"/>
            <w:color w:val="0000FF"/>
            <w:sz w:val="20"/>
            <w:szCs w:val="20"/>
          </w:rPr>
          <w:t>https://doi.org/10.33545/26646781.2026.v8.i1a.352</w:t>
        </w:r>
      </w:hyperlink>
    </w:p>
    <w:p w14:paraId="31D01AC5" w14:textId="77777777" w:rsidR="00803956" w:rsidRPr="00577432" w:rsidRDefault="00AE688E">
      <w:pPr>
        <w:spacing w:line="240" w:lineRule="auto"/>
        <w:ind w:left="567" w:hanging="567"/>
        <w:jc w:val="both"/>
        <w:rPr>
          <w:rFonts w:ascii="Book Antiqua" w:eastAsia="Times New Roman" w:hAnsi="Book Antiqua"/>
          <w:color w:val="0000FF"/>
          <w:sz w:val="20"/>
          <w:szCs w:val="20"/>
          <w:u w:val="single"/>
        </w:rPr>
      </w:pPr>
      <w:r w:rsidRPr="00577432">
        <w:rPr>
          <w:rFonts w:ascii="Book Antiqua" w:eastAsia="Times New Roman" w:hAnsi="Book Antiqua"/>
          <w:color w:val="000000"/>
          <w:sz w:val="20"/>
          <w:szCs w:val="20"/>
        </w:rPr>
        <w:t xml:space="preserve">Stratulat, C., Ginghina, R.E., Bratu, A.E., </w:t>
      </w:r>
      <w:proofErr w:type="spellStart"/>
      <w:r w:rsidRPr="00577432">
        <w:rPr>
          <w:rFonts w:ascii="Book Antiqua" w:eastAsia="Times New Roman" w:hAnsi="Book Antiqua"/>
          <w:color w:val="000000"/>
          <w:sz w:val="20"/>
          <w:szCs w:val="20"/>
        </w:rPr>
        <w:t>Isleyen</w:t>
      </w:r>
      <w:proofErr w:type="spellEnd"/>
      <w:r w:rsidRPr="00577432">
        <w:rPr>
          <w:rFonts w:ascii="Book Antiqua" w:eastAsia="Times New Roman" w:hAnsi="Book Antiqua"/>
          <w:color w:val="000000"/>
          <w:sz w:val="20"/>
          <w:szCs w:val="20"/>
        </w:rPr>
        <w:t xml:space="preserve">, A., Tunc, M., Hafner-Vuk, K., Frey, A.M., Kjeldsen, H. and Vogl, J., (2023). Development-and validation-improved metrological methods for the determination of inorganic impurities and ash content from biofuels. </w:t>
      </w:r>
      <w:r w:rsidRPr="00577432">
        <w:rPr>
          <w:rFonts w:ascii="Book Antiqua" w:eastAsia="Times New Roman" w:hAnsi="Book Antiqua"/>
          <w:i/>
          <w:iCs/>
          <w:color w:val="000000"/>
          <w:sz w:val="20"/>
          <w:szCs w:val="20"/>
        </w:rPr>
        <w:t>Energies,</w:t>
      </w:r>
      <w:r w:rsidRPr="00577432">
        <w:rPr>
          <w:rFonts w:ascii="Book Antiqua" w:eastAsia="Times New Roman" w:hAnsi="Book Antiqua"/>
          <w:color w:val="000000"/>
          <w:sz w:val="20"/>
          <w:szCs w:val="20"/>
        </w:rPr>
        <w:t xml:space="preserve"> 16(13), p.5221. </w:t>
      </w:r>
      <w:hyperlink r:id="rId77" w:tgtFrame="_blank" w:history="1">
        <w:r w:rsidRPr="00577432">
          <w:rPr>
            <w:rFonts w:ascii="Book Antiqua" w:eastAsia="Times New Roman" w:hAnsi="Book Antiqua"/>
            <w:color w:val="0000FF"/>
            <w:sz w:val="20"/>
            <w:szCs w:val="20"/>
            <w:u w:val="single"/>
          </w:rPr>
          <w:t>https://doi.org/10.3390/en16135221</w:t>
        </w:r>
      </w:hyperlink>
      <w:r w:rsidRPr="00577432">
        <w:rPr>
          <w:rFonts w:ascii="Book Antiqua" w:eastAsia="Times New Roman" w:hAnsi="Book Antiqua"/>
          <w:color w:val="0000FF"/>
          <w:sz w:val="20"/>
          <w:szCs w:val="20"/>
          <w:u w:val="single"/>
        </w:rPr>
        <w:t>.</w:t>
      </w:r>
    </w:p>
    <w:tbl>
      <w:tblPr>
        <w:tblW w:w="6401" w:type="pct"/>
        <w:tblCellSpacing w:w="5" w:type="dxa"/>
        <w:tblInd w:w="-1418" w:type="dxa"/>
        <w:tblCellMar>
          <w:top w:w="10" w:type="dxa"/>
          <w:left w:w="10" w:type="dxa"/>
          <w:bottom w:w="10" w:type="dxa"/>
          <w:right w:w="10" w:type="dxa"/>
        </w:tblCellMar>
        <w:tblLook w:val="04A0" w:firstRow="1" w:lastRow="0" w:firstColumn="1" w:lastColumn="0" w:noHBand="0" w:noVBand="1"/>
      </w:tblPr>
      <w:tblGrid>
        <w:gridCol w:w="6291"/>
      </w:tblGrid>
      <w:tr w:rsidR="00803956" w:rsidRPr="00577432" w14:paraId="6826007A" w14:textId="77777777">
        <w:trPr>
          <w:tblCellSpacing w:w="5" w:type="dxa"/>
        </w:trPr>
        <w:tc>
          <w:tcPr>
            <w:tcW w:w="4984" w:type="pct"/>
            <w:vAlign w:val="center"/>
          </w:tcPr>
          <w:p w14:paraId="179FCA71" w14:textId="77777777" w:rsidR="00803956" w:rsidRPr="00577432" w:rsidRDefault="00AE688E">
            <w:pPr>
              <w:spacing w:after="0" w:line="240" w:lineRule="auto"/>
              <w:ind w:left="1967" w:hanging="567"/>
              <w:jc w:val="both"/>
              <w:rPr>
                <w:rFonts w:ascii="Book Antiqua" w:eastAsia="Times New Roman" w:hAnsi="Book Antiqua"/>
                <w:color w:val="000000"/>
                <w:sz w:val="20"/>
                <w:szCs w:val="20"/>
              </w:rPr>
            </w:pPr>
            <w:r w:rsidRPr="00577432">
              <w:rPr>
                <w:rFonts w:ascii="Book Antiqua" w:eastAsia="Times New Roman" w:hAnsi="Book Antiqua"/>
                <w:color w:val="000000"/>
                <w:sz w:val="20"/>
                <w:szCs w:val="20"/>
              </w:rPr>
              <w:t xml:space="preserve">Soni, K., (2025). Biodiesel Production </w:t>
            </w:r>
            <w:proofErr w:type="gramStart"/>
            <w:r w:rsidRPr="00577432">
              <w:rPr>
                <w:rFonts w:ascii="Book Antiqua" w:eastAsia="Times New Roman" w:hAnsi="Book Antiqua"/>
                <w:color w:val="000000"/>
                <w:sz w:val="20"/>
                <w:szCs w:val="20"/>
              </w:rPr>
              <w:t>From</w:t>
            </w:r>
            <w:proofErr w:type="gramEnd"/>
            <w:r w:rsidRPr="00577432">
              <w:rPr>
                <w:rFonts w:ascii="Book Antiqua" w:eastAsia="Times New Roman" w:hAnsi="Book Antiqua"/>
                <w:color w:val="000000"/>
                <w:sz w:val="20"/>
                <w:szCs w:val="20"/>
              </w:rPr>
              <w:t xml:space="preserve"> Waste Cooking Oil: A Comparative Analysis of Domestic and Cultural    Waste, and Saponification of Crude Glycerin (Master's thesis, Maharshi Dayanand University (India)).</w:t>
            </w:r>
          </w:p>
        </w:tc>
      </w:tr>
      <w:tr w:rsidR="00803956" w:rsidRPr="00577432" w14:paraId="6DE46FC6" w14:textId="77777777">
        <w:trPr>
          <w:tblCellSpacing w:w="5" w:type="dxa"/>
        </w:trPr>
        <w:tc>
          <w:tcPr>
            <w:tcW w:w="4984" w:type="pct"/>
            <w:vAlign w:val="center"/>
          </w:tcPr>
          <w:p w14:paraId="14ED47B4" w14:textId="77777777" w:rsidR="00803956" w:rsidRPr="00577432" w:rsidRDefault="00AE688E">
            <w:pPr>
              <w:spacing w:after="0" w:line="240" w:lineRule="auto"/>
              <w:ind w:left="1967" w:hanging="567"/>
              <w:jc w:val="both"/>
              <w:rPr>
                <w:rFonts w:ascii="Book Antiqua" w:eastAsia="Times New Roman" w:hAnsi="Book Antiqua"/>
                <w:color w:val="000000"/>
                <w:sz w:val="20"/>
                <w:szCs w:val="20"/>
              </w:rPr>
            </w:pPr>
            <w:r w:rsidRPr="00577432">
              <w:rPr>
                <w:rFonts w:ascii="Book Antiqua" w:eastAsia="Times New Roman" w:hAnsi="Book Antiqua"/>
                <w:color w:val="000000"/>
                <w:sz w:val="20"/>
                <w:szCs w:val="20"/>
              </w:rPr>
              <w:t xml:space="preserve">Stanciu, I., (2026). A review-study of FTIR analysis of linseed oil. </w:t>
            </w:r>
            <w:r w:rsidRPr="00577432">
              <w:rPr>
                <w:rFonts w:ascii="Book Antiqua" w:eastAsia="Times New Roman" w:hAnsi="Book Antiqua"/>
                <w:i/>
                <w:iCs/>
                <w:color w:val="000000"/>
                <w:sz w:val="20"/>
                <w:szCs w:val="20"/>
              </w:rPr>
              <w:t>Spectroscopy</w:t>
            </w:r>
            <w:r w:rsidRPr="00577432">
              <w:rPr>
                <w:rFonts w:ascii="Book Antiqua" w:eastAsia="Times New Roman" w:hAnsi="Book Antiqua"/>
                <w:color w:val="000000"/>
                <w:sz w:val="20"/>
                <w:szCs w:val="20"/>
              </w:rPr>
              <w:t>, 8, p.17.</w:t>
            </w:r>
            <w:r w:rsidRPr="00577432">
              <w:rPr>
                <w:rFonts w:ascii="Book Antiqua" w:eastAsia="Times New Roman" w:hAnsi="Book Antiqua"/>
                <w:color w:val="000000"/>
                <w:sz w:val="20"/>
                <w:szCs w:val="20"/>
              </w:rPr>
              <w:br/>
            </w:r>
            <w:hyperlink r:id="rId78" w:tgtFrame="_blank" w:history="1">
              <w:r w:rsidRPr="00577432">
                <w:rPr>
                  <w:rFonts w:ascii="Book Antiqua" w:eastAsia="Times New Roman" w:hAnsi="Book Antiqua"/>
                  <w:color w:val="0000FF"/>
                  <w:sz w:val="20"/>
                  <w:szCs w:val="20"/>
                  <w:u w:val="single"/>
                </w:rPr>
                <w:t>https://doi.org/10.33545/26646781.2026.v8.i1a.352</w:t>
              </w:r>
            </w:hyperlink>
            <w:r w:rsidRPr="00577432">
              <w:rPr>
                <w:rFonts w:ascii="Book Antiqua" w:eastAsia="Times New Roman" w:hAnsi="Book Antiqua"/>
                <w:color w:val="0000FF"/>
                <w:sz w:val="20"/>
                <w:szCs w:val="20"/>
                <w:u w:val="single"/>
              </w:rPr>
              <w:t>.</w:t>
            </w:r>
          </w:p>
        </w:tc>
      </w:tr>
    </w:tbl>
    <w:p w14:paraId="6FA0DF49" w14:textId="77777777" w:rsidR="00803956" w:rsidRPr="00577432" w:rsidRDefault="00803956">
      <w:pPr>
        <w:spacing w:line="240" w:lineRule="auto"/>
        <w:ind w:left="567" w:hanging="567"/>
        <w:jc w:val="both"/>
        <w:rPr>
          <w:rFonts w:ascii="Book Antiqua" w:eastAsia="Times New Roman" w:hAnsi="Book Antiqua"/>
          <w:color w:val="0000FF"/>
          <w:sz w:val="20"/>
          <w:szCs w:val="20"/>
          <w:u w:val="single"/>
        </w:rPr>
      </w:pPr>
    </w:p>
    <w:p w14:paraId="09A2E424" w14:textId="77777777" w:rsidR="00803956" w:rsidRPr="00577432" w:rsidRDefault="00AE688E">
      <w:pPr>
        <w:spacing w:line="240" w:lineRule="auto"/>
        <w:ind w:left="567" w:hanging="567"/>
        <w:jc w:val="both"/>
        <w:rPr>
          <w:rFonts w:ascii="Book Antiqua" w:hAnsi="Book Antiqua"/>
          <w:color w:val="1F1F1F"/>
          <w:sz w:val="20"/>
          <w:szCs w:val="20"/>
        </w:rPr>
      </w:pPr>
      <w:r w:rsidRPr="00577432">
        <w:rPr>
          <w:rFonts w:ascii="Book Antiqua" w:eastAsia="Times New Roman" w:hAnsi="Book Antiqua"/>
          <w:color w:val="000000"/>
          <w:sz w:val="20"/>
          <w:szCs w:val="20"/>
        </w:rPr>
        <w:t xml:space="preserve">Tang, Q., Chen, Y., Yang, H., Liu, M., Xiao, H., Wu, Z., Chen, H. and Naqvi, S.R., (2020). Prediction of bio-oil yield and hydrogen contents based on machine learning method: effect of biomass compositions and pyrolysis conditions. </w:t>
      </w:r>
      <w:r w:rsidRPr="00577432">
        <w:rPr>
          <w:rFonts w:ascii="Book Antiqua" w:eastAsia="Times New Roman" w:hAnsi="Book Antiqua"/>
          <w:i/>
          <w:iCs/>
          <w:color w:val="000000"/>
          <w:sz w:val="20"/>
          <w:szCs w:val="20"/>
        </w:rPr>
        <w:t>Energy &amp; Fuels</w:t>
      </w:r>
      <w:r w:rsidRPr="00577432">
        <w:rPr>
          <w:rFonts w:ascii="Book Antiqua" w:eastAsia="Times New Roman" w:hAnsi="Book Antiqua"/>
          <w:color w:val="000000"/>
          <w:sz w:val="20"/>
          <w:szCs w:val="20"/>
        </w:rPr>
        <w:t>, 34(9), pp.11050-11060</w:t>
      </w:r>
      <w:r w:rsidRPr="00577432">
        <w:rPr>
          <w:rFonts w:ascii="Book Antiqua" w:eastAsia="Times New Roman" w:hAnsi="Book Antiqua"/>
          <w:color w:val="000000"/>
          <w:sz w:val="20"/>
          <w:szCs w:val="20"/>
        </w:rPr>
        <w:br/>
      </w:r>
      <w:hyperlink r:id="rId79" w:tgtFrame="_blank" w:history="1">
        <w:r w:rsidRPr="00577432">
          <w:rPr>
            <w:rFonts w:ascii="Book Antiqua" w:eastAsia="Times New Roman" w:hAnsi="Book Antiqua"/>
            <w:color w:val="0000FF"/>
            <w:sz w:val="20"/>
            <w:szCs w:val="20"/>
            <w:u w:val="single"/>
          </w:rPr>
          <w:t>https://doi.org/10.1021/acs.energyfuels.0c01893</w:t>
        </w:r>
      </w:hyperlink>
    </w:p>
    <w:p w14:paraId="4916ECDA" w14:textId="77777777" w:rsidR="00803956" w:rsidRPr="00577432" w:rsidRDefault="00AE688E">
      <w:pPr>
        <w:spacing w:after="0" w:line="240" w:lineRule="auto"/>
        <w:ind w:left="567" w:hanging="567"/>
        <w:jc w:val="both"/>
        <w:rPr>
          <w:rFonts w:ascii="Book Antiqua" w:eastAsia="Times New Roman" w:hAnsi="Book Antiqua"/>
          <w:color w:val="000000"/>
          <w:sz w:val="20"/>
          <w:szCs w:val="20"/>
        </w:rPr>
      </w:pPr>
      <w:r w:rsidRPr="00577432">
        <w:rPr>
          <w:rFonts w:ascii="Book Antiqua" w:eastAsia="Times New Roman" w:hAnsi="Book Antiqua"/>
          <w:color w:val="000000"/>
          <w:sz w:val="20"/>
          <w:szCs w:val="20"/>
        </w:rPr>
        <w:t xml:space="preserve">Tang, Q., Du, C., Liu, J., Fan, L., Niu, J., Miao, C., Li, W. and Fu, B., (2022). The retention and speciation transformation mechanisms of chromium during bituminous coal combustion: Effects of inorganic minerals and combustion temperature. </w:t>
      </w:r>
      <w:r w:rsidRPr="00577432">
        <w:rPr>
          <w:rFonts w:ascii="Book Antiqua" w:eastAsia="Times New Roman" w:hAnsi="Book Antiqua"/>
          <w:i/>
          <w:iCs/>
          <w:color w:val="000000"/>
          <w:sz w:val="20"/>
          <w:szCs w:val="20"/>
        </w:rPr>
        <w:t>Fuel Processing Technology</w:t>
      </w:r>
      <w:r w:rsidRPr="00577432">
        <w:rPr>
          <w:rFonts w:ascii="Book Antiqua" w:eastAsia="Times New Roman" w:hAnsi="Book Antiqua"/>
          <w:color w:val="000000"/>
          <w:sz w:val="20"/>
          <w:szCs w:val="20"/>
        </w:rPr>
        <w:t>, 232, p.107273. .</w:t>
      </w:r>
      <w:hyperlink r:id="rId80" w:history="1">
        <w:r w:rsidRPr="00577432">
          <w:rPr>
            <w:rStyle w:val="Hyperlink"/>
            <w:rFonts w:ascii="Book Antiqua" w:eastAsia="Times New Roman" w:hAnsi="Book Antiqua"/>
            <w:sz w:val="20"/>
            <w:szCs w:val="20"/>
          </w:rPr>
          <w:t>https://doi.org/10.1016/j.fuproc.2022.107273</w:t>
        </w:r>
      </w:hyperlink>
    </w:p>
    <w:p w14:paraId="0F8954BE" w14:textId="77777777" w:rsidR="00803956" w:rsidRPr="00577432" w:rsidRDefault="00AE688E">
      <w:pPr>
        <w:spacing w:after="0" w:line="240" w:lineRule="auto"/>
        <w:ind w:left="567" w:hanging="567"/>
        <w:jc w:val="both"/>
        <w:rPr>
          <w:rFonts w:ascii="Book Antiqua" w:hAnsi="Book Antiqua"/>
          <w:color w:val="222222"/>
          <w:sz w:val="20"/>
          <w:szCs w:val="20"/>
          <w:shd w:val="clear" w:color="auto" w:fill="FFFFFF"/>
        </w:rPr>
      </w:pPr>
      <w:proofErr w:type="spellStart"/>
      <w:r w:rsidRPr="00577432">
        <w:rPr>
          <w:rFonts w:ascii="Book Antiqua" w:eastAsia="Times New Roman" w:hAnsi="Book Antiqua"/>
          <w:color w:val="000000"/>
          <w:sz w:val="20"/>
          <w:szCs w:val="20"/>
        </w:rPr>
        <w:t>Terzieva</w:t>
      </w:r>
      <w:proofErr w:type="spellEnd"/>
      <w:r w:rsidRPr="00577432">
        <w:rPr>
          <w:rFonts w:ascii="Book Antiqua" w:eastAsia="Times New Roman" w:hAnsi="Book Antiqua"/>
          <w:color w:val="000000"/>
          <w:sz w:val="20"/>
          <w:szCs w:val="20"/>
        </w:rPr>
        <w:t xml:space="preserve">, S., </w:t>
      </w:r>
      <w:proofErr w:type="spellStart"/>
      <w:r w:rsidRPr="00577432">
        <w:rPr>
          <w:rFonts w:ascii="Book Antiqua" w:eastAsia="Times New Roman" w:hAnsi="Book Antiqua"/>
          <w:color w:val="000000"/>
          <w:sz w:val="20"/>
          <w:szCs w:val="20"/>
        </w:rPr>
        <w:t>Grozeva</w:t>
      </w:r>
      <w:proofErr w:type="spellEnd"/>
      <w:r w:rsidRPr="00577432">
        <w:rPr>
          <w:rFonts w:ascii="Book Antiqua" w:eastAsia="Times New Roman" w:hAnsi="Book Antiqua"/>
          <w:color w:val="000000"/>
          <w:sz w:val="20"/>
          <w:szCs w:val="20"/>
        </w:rPr>
        <w:t xml:space="preserve">, N. and Tzanova, M., (2025). A Review of the Main Biologically Active Compounds of the Genus Echium L., Naturally Distributed in Bulgaria, and Their Pharmacological Potential. </w:t>
      </w:r>
      <w:r w:rsidRPr="00577432">
        <w:rPr>
          <w:rFonts w:ascii="Book Antiqua" w:eastAsia="Times New Roman" w:hAnsi="Book Antiqua"/>
          <w:i/>
          <w:iCs/>
          <w:color w:val="000000"/>
          <w:sz w:val="20"/>
          <w:szCs w:val="20"/>
        </w:rPr>
        <w:t>Pharmaceuticals,</w:t>
      </w:r>
      <w:r w:rsidRPr="00577432">
        <w:rPr>
          <w:rFonts w:ascii="Book Antiqua" w:eastAsia="Times New Roman" w:hAnsi="Book Antiqua"/>
          <w:color w:val="000000"/>
          <w:sz w:val="20"/>
          <w:szCs w:val="20"/>
        </w:rPr>
        <w:t xml:space="preserve"> 18(11), p.1618.</w:t>
      </w:r>
      <w:r w:rsidRPr="00577432">
        <w:rPr>
          <w:rFonts w:ascii="Book Antiqua" w:eastAsia="Times New Roman" w:hAnsi="Book Antiqua"/>
          <w:color w:val="000000"/>
          <w:sz w:val="20"/>
          <w:szCs w:val="20"/>
        </w:rPr>
        <w:br/>
      </w:r>
      <w:hyperlink r:id="rId81" w:tgtFrame="_blank" w:history="1">
        <w:r w:rsidRPr="00577432">
          <w:rPr>
            <w:rFonts w:ascii="Book Antiqua" w:eastAsia="Times New Roman" w:hAnsi="Book Antiqua"/>
            <w:color w:val="0000FF"/>
            <w:sz w:val="20"/>
            <w:szCs w:val="20"/>
            <w:u w:val="single"/>
          </w:rPr>
          <w:t>https://doi.org/10.3390/ph18111618</w:t>
        </w:r>
      </w:hyperlink>
      <w:r w:rsidRPr="00577432">
        <w:rPr>
          <w:rFonts w:ascii="Book Antiqua" w:hAnsi="Book Antiqua"/>
          <w:color w:val="222222"/>
          <w:sz w:val="20"/>
          <w:szCs w:val="20"/>
          <w:highlight w:val="yellow"/>
          <w:shd w:val="clear" w:color="auto" w:fill="FFFFFF"/>
        </w:rPr>
        <w:t xml:space="preserve"> </w:t>
      </w:r>
    </w:p>
    <w:p w14:paraId="2284C5EE" w14:textId="77777777" w:rsidR="00803956" w:rsidRPr="00577432" w:rsidRDefault="00AE688E">
      <w:pPr>
        <w:spacing w:after="0" w:line="240" w:lineRule="auto"/>
        <w:ind w:left="567" w:hanging="567"/>
        <w:jc w:val="both"/>
        <w:outlineLvl w:val="2"/>
        <w:rPr>
          <w:rFonts w:ascii="Book Antiqua" w:eastAsiaTheme="minorEastAsia" w:hAnsi="Book Antiqua"/>
          <w:color w:val="0000FF"/>
          <w:sz w:val="20"/>
          <w:szCs w:val="20"/>
          <w:u w:val="single"/>
        </w:rPr>
      </w:pPr>
      <w:r w:rsidRPr="00577432">
        <w:rPr>
          <w:rFonts w:ascii="Book Antiqua" w:eastAsia="Times New Roman" w:hAnsi="Book Antiqua"/>
          <w:color w:val="000000"/>
          <w:sz w:val="20"/>
          <w:szCs w:val="20"/>
        </w:rPr>
        <w:t xml:space="preserve">Thiru, S., Kola, R., </w:t>
      </w:r>
      <w:proofErr w:type="spellStart"/>
      <w:r w:rsidRPr="00577432">
        <w:rPr>
          <w:rFonts w:ascii="Book Antiqua" w:eastAsia="Times New Roman" w:hAnsi="Book Antiqua"/>
          <w:color w:val="000000"/>
          <w:sz w:val="20"/>
          <w:szCs w:val="20"/>
        </w:rPr>
        <w:t>Thimmaraju</w:t>
      </w:r>
      <w:proofErr w:type="spellEnd"/>
      <w:r w:rsidRPr="00577432">
        <w:rPr>
          <w:rFonts w:ascii="Book Antiqua" w:eastAsia="Times New Roman" w:hAnsi="Book Antiqua"/>
          <w:color w:val="000000"/>
          <w:sz w:val="20"/>
          <w:szCs w:val="20"/>
        </w:rPr>
        <w:t xml:space="preserve">, M.K., Dhanalakshmi, C.S., Sharma, V., Sakthi, P., </w:t>
      </w:r>
      <w:proofErr w:type="spellStart"/>
      <w:r w:rsidRPr="00577432">
        <w:rPr>
          <w:rFonts w:ascii="Book Antiqua" w:eastAsia="Times New Roman" w:hAnsi="Book Antiqua"/>
          <w:color w:val="000000"/>
          <w:sz w:val="20"/>
          <w:szCs w:val="20"/>
        </w:rPr>
        <w:t>Maguluri</w:t>
      </w:r>
      <w:proofErr w:type="spellEnd"/>
      <w:r w:rsidRPr="00577432">
        <w:rPr>
          <w:rFonts w:ascii="Book Antiqua" w:eastAsia="Times New Roman" w:hAnsi="Book Antiqua"/>
          <w:color w:val="000000"/>
          <w:sz w:val="20"/>
          <w:szCs w:val="20"/>
        </w:rPr>
        <w:t xml:space="preserve">, L.P., Ranganathan, L. and Lalvani, J.I.J., (2024). An analytical characterization study on biofuel obtained from pyrolysis of </w:t>
      </w:r>
      <w:proofErr w:type="spellStart"/>
      <w:r w:rsidRPr="00577432">
        <w:rPr>
          <w:rFonts w:ascii="Book Antiqua" w:eastAsia="Times New Roman" w:hAnsi="Book Antiqua"/>
          <w:color w:val="000000"/>
          <w:sz w:val="20"/>
          <w:szCs w:val="20"/>
        </w:rPr>
        <w:t>Madhuca</w:t>
      </w:r>
      <w:proofErr w:type="spellEnd"/>
      <w:r w:rsidRPr="00577432">
        <w:rPr>
          <w:rFonts w:ascii="Book Antiqua" w:eastAsia="Times New Roman" w:hAnsi="Book Antiqua"/>
          <w:color w:val="000000"/>
          <w:sz w:val="20"/>
          <w:szCs w:val="20"/>
        </w:rPr>
        <w:t xml:space="preserve"> longifolia residues. </w:t>
      </w:r>
      <w:r w:rsidRPr="00577432">
        <w:rPr>
          <w:rFonts w:ascii="Book Antiqua" w:eastAsia="Times New Roman" w:hAnsi="Book Antiqua"/>
          <w:i/>
          <w:iCs/>
          <w:color w:val="000000"/>
          <w:sz w:val="20"/>
          <w:szCs w:val="20"/>
        </w:rPr>
        <w:t>Scientific Reports</w:t>
      </w:r>
      <w:r w:rsidRPr="00577432">
        <w:rPr>
          <w:rFonts w:ascii="Book Antiqua" w:eastAsia="Times New Roman" w:hAnsi="Book Antiqua"/>
          <w:color w:val="000000"/>
          <w:sz w:val="20"/>
          <w:szCs w:val="20"/>
        </w:rPr>
        <w:t>, 14(1), p.14745.</w:t>
      </w:r>
      <w:r w:rsidRPr="00577432">
        <w:rPr>
          <w:rFonts w:ascii="Book Antiqua" w:eastAsia="Times New Roman" w:hAnsi="Book Antiqua"/>
          <w:color w:val="000000"/>
          <w:sz w:val="20"/>
          <w:szCs w:val="20"/>
        </w:rPr>
        <w:br/>
      </w:r>
      <w:hyperlink r:id="rId82" w:tgtFrame="_blank" w:history="1">
        <w:r w:rsidRPr="00577432">
          <w:rPr>
            <w:rFonts w:ascii="Book Antiqua" w:eastAsia="Times New Roman" w:hAnsi="Book Antiqua"/>
            <w:color w:val="0000FF"/>
            <w:sz w:val="20"/>
            <w:szCs w:val="20"/>
            <w:u w:val="single"/>
          </w:rPr>
          <w:t>https://doi.org/10.1038/s41598-024-65393-7</w:t>
        </w:r>
      </w:hyperlink>
    </w:p>
    <w:p w14:paraId="5AAA0B2F" w14:textId="77777777" w:rsidR="00803956" w:rsidRPr="00577432" w:rsidRDefault="00AE688E">
      <w:pPr>
        <w:spacing w:line="252" w:lineRule="auto"/>
        <w:ind w:left="663" w:right="40" w:hanging="720"/>
        <w:outlineLvl w:val="3"/>
        <w:rPr>
          <w:rFonts w:ascii="Book Antiqua" w:eastAsia="Calibri" w:hAnsi="Book Antiqua"/>
          <w:sz w:val="20"/>
          <w:szCs w:val="20"/>
          <w:lang w:val="zh-CN" w:eastAsia="zh-CN"/>
        </w:rPr>
      </w:pPr>
      <w:r w:rsidRPr="00577432">
        <w:rPr>
          <w:rFonts w:ascii="Book Antiqua" w:eastAsia="Calibri" w:hAnsi="Book Antiqua"/>
          <w:sz w:val="20"/>
          <w:szCs w:val="20"/>
        </w:rPr>
        <w:t xml:space="preserve">Ude C. N. and </w:t>
      </w:r>
      <w:proofErr w:type="spellStart"/>
      <w:r w:rsidRPr="00577432">
        <w:rPr>
          <w:rFonts w:ascii="Book Antiqua" w:eastAsia="Calibri" w:hAnsi="Book Antiqua"/>
          <w:sz w:val="20"/>
          <w:szCs w:val="20"/>
        </w:rPr>
        <w:t>Onukwuli</w:t>
      </w:r>
      <w:proofErr w:type="spellEnd"/>
      <w:r w:rsidRPr="00577432">
        <w:rPr>
          <w:rFonts w:ascii="Book Antiqua" w:eastAsia="Calibri" w:hAnsi="Book Antiqua"/>
          <w:sz w:val="20"/>
          <w:szCs w:val="20"/>
        </w:rPr>
        <w:t xml:space="preserve"> O. D. (2019b) African pear seed oil </w:t>
      </w:r>
      <w:proofErr w:type="spellStart"/>
      <w:r w:rsidRPr="00577432">
        <w:rPr>
          <w:rFonts w:ascii="Book Antiqua" w:eastAsia="Calibri" w:hAnsi="Book Antiqua"/>
          <w:sz w:val="20"/>
          <w:szCs w:val="20"/>
        </w:rPr>
        <w:t>methanolysis</w:t>
      </w:r>
      <w:proofErr w:type="spellEnd"/>
      <w:r w:rsidRPr="00577432">
        <w:rPr>
          <w:rFonts w:ascii="Book Antiqua" w:eastAsia="Calibri" w:hAnsi="Book Antiqua"/>
          <w:sz w:val="20"/>
          <w:szCs w:val="20"/>
        </w:rPr>
        <w:t xml:space="preserve"> catalyzed by thermally activated clay. </w:t>
      </w:r>
      <w:r w:rsidRPr="00577432">
        <w:rPr>
          <w:rFonts w:ascii="Book Antiqua" w:eastAsia="Calibri" w:hAnsi="Book Antiqua"/>
          <w:i/>
          <w:iCs/>
          <w:sz w:val="20"/>
          <w:szCs w:val="20"/>
        </w:rPr>
        <w:t>Journal of Engineering and Applied Sciences</w:t>
      </w:r>
      <w:r w:rsidRPr="00577432">
        <w:rPr>
          <w:rFonts w:ascii="Book Antiqua" w:eastAsia="Calibri" w:hAnsi="Book Antiqua"/>
          <w:sz w:val="20"/>
          <w:szCs w:val="20"/>
        </w:rPr>
        <w:t>, 15(1), 88 – 98.</w:t>
      </w:r>
    </w:p>
    <w:p w14:paraId="487BEE1A" w14:textId="77777777" w:rsidR="00803956" w:rsidRPr="00577432" w:rsidRDefault="00803956">
      <w:pPr>
        <w:spacing w:after="0" w:line="240" w:lineRule="auto"/>
        <w:ind w:left="567" w:hanging="567"/>
        <w:jc w:val="both"/>
        <w:outlineLvl w:val="2"/>
        <w:rPr>
          <w:rFonts w:ascii="Book Antiqua" w:eastAsiaTheme="minorEastAsia" w:hAnsi="Book Antiqua"/>
          <w:color w:val="222222"/>
          <w:sz w:val="20"/>
          <w:szCs w:val="20"/>
          <w:highlight w:val="yellow"/>
          <w:shd w:val="clear" w:color="auto" w:fill="FFFFFF"/>
        </w:rPr>
      </w:pPr>
    </w:p>
    <w:tbl>
      <w:tblPr>
        <w:tblW w:w="6654" w:type="pct"/>
        <w:tblCellSpacing w:w="5" w:type="dxa"/>
        <w:tblInd w:w="-1276" w:type="dxa"/>
        <w:tblCellMar>
          <w:top w:w="10" w:type="dxa"/>
          <w:left w:w="10" w:type="dxa"/>
          <w:bottom w:w="10" w:type="dxa"/>
          <w:right w:w="10" w:type="dxa"/>
        </w:tblCellMar>
        <w:tblLook w:val="04A0" w:firstRow="1" w:lastRow="0" w:firstColumn="1" w:lastColumn="0" w:noHBand="0" w:noVBand="1"/>
      </w:tblPr>
      <w:tblGrid>
        <w:gridCol w:w="6485"/>
      </w:tblGrid>
      <w:tr w:rsidR="00803956" w:rsidRPr="00577432" w14:paraId="695C82BA" w14:textId="77777777">
        <w:trPr>
          <w:tblCellSpacing w:w="5" w:type="dxa"/>
        </w:trPr>
        <w:tc>
          <w:tcPr>
            <w:tcW w:w="4992" w:type="pct"/>
            <w:vAlign w:val="center"/>
          </w:tcPr>
          <w:p w14:paraId="556A4817" w14:textId="77777777" w:rsidR="00803956" w:rsidRPr="00577432" w:rsidRDefault="00AE688E">
            <w:pPr>
              <w:spacing w:after="0" w:line="240" w:lineRule="auto"/>
              <w:ind w:left="1821" w:hanging="567"/>
              <w:jc w:val="both"/>
              <w:rPr>
                <w:rFonts w:ascii="Book Antiqua" w:eastAsia="Times New Roman" w:hAnsi="Book Antiqua"/>
                <w:color w:val="000000"/>
                <w:sz w:val="20"/>
                <w:szCs w:val="20"/>
              </w:rPr>
            </w:pPr>
            <w:proofErr w:type="spellStart"/>
            <w:r w:rsidRPr="00577432">
              <w:rPr>
                <w:rFonts w:ascii="Book Antiqua" w:eastAsia="Times New Roman" w:hAnsi="Book Antiqua"/>
                <w:color w:val="000000"/>
                <w:sz w:val="20"/>
                <w:szCs w:val="20"/>
              </w:rPr>
              <w:t>Umeuzuegbu</w:t>
            </w:r>
            <w:proofErr w:type="spellEnd"/>
            <w:r w:rsidRPr="00577432">
              <w:rPr>
                <w:rFonts w:ascii="Book Antiqua" w:eastAsia="Times New Roman" w:hAnsi="Book Antiqua"/>
                <w:color w:val="000000"/>
                <w:sz w:val="20"/>
                <w:szCs w:val="20"/>
              </w:rPr>
              <w:t xml:space="preserve">, J.C., </w:t>
            </w:r>
            <w:proofErr w:type="spellStart"/>
            <w:r w:rsidRPr="00577432">
              <w:rPr>
                <w:rFonts w:ascii="Book Antiqua" w:eastAsia="Times New Roman" w:hAnsi="Book Antiqua"/>
                <w:color w:val="000000"/>
                <w:sz w:val="20"/>
                <w:szCs w:val="20"/>
              </w:rPr>
              <w:t>Ezennajiego</w:t>
            </w:r>
            <w:proofErr w:type="spellEnd"/>
            <w:r w:rsidRPr="00577432">
              <w:rPr>
                <w:rFonts w:ascii="Book Antiqua" w:eastAsia="Times New Roman" w:hAnsi="Book Antiqua"/>
                <w:color w:val="000000"/>
                <w:sz w:val="20"/>
                <w:szCs w:val="20"/>
              </w:rPr>
              <w:t xml:space="preserve">, E.E. and </w:t>
            </w:r>
            <w:proofErr w:type="spellStart"/>
            <w:r w:rsidRPr="00577432">
              <w:rPr>
                <w:rFonts w:ascii="Book Antiqua" w:eastAsia="Times New Roman" w:hAnsi="Book Antiqua"/>
                <w:color w:val="000000"/>
                <w:sz w:val="20"/>
                <w:szCs w:val="20"/>
              </w:rPr>
              <w:t>Onukwuli</w:t>
            </w:r>
            <w:proofErr w:type="spellEnd"/>
            <w:r w:rsidRPr="00577432">
              <w:rPr>
                <w:rFonts w:ascii="Book Antiqua" w:eastAsia="Times New Roman" w:hAnsi="Book Antiqua"/>
                <w:color w:val="000000"/>
                <w:sz w:val="20"/>
                <w:szCs w:val="20"/>
              </w:rPr>
              <w:t xml:space="preserve">, O.D., (2020). Production, Characterization and Optimization of Biodiesel from Gmelina Seed Oil. </w:t>
            </w:r>
            <w:r w:rsidRPr="00577432">
              <w:rPr>
                <w:rFonts w:ascii="Book Antiqua" w:eastAsia="Times New Roman" w:hAnsi="Book Antiqua"/>
                <w:i/>
                <w:iCs/>
                <w:color w:val="000000"/>
                <w:sz w:val="20"/>
                <w:szCs w:val="20"/>
              </w:rPr>
              <w:t>World Journal of Innovative Research (WJIR),</w:t>
            </w:r>
            <w:r w:rsidRPr="00577432">
              <w:rPr>
                <w:rFonts w:ascii="Book Antiqua" w:eastAsia="Times New Roman" w:hAnsi="Book Antiqua"/>
                <w:color w:val="000000"/>
                <w:sz w:val="20"/>
                <w:szCs w:val="20"/>
              </w:rPr>
              <w:t xml:space="preserve"> 8(4), pp.74-86.</w:t>
            </w:r>
          </w:p>
        </w:tc>
      </w:tr>
    </w:tbl>
    <w:p w14:paraId="1D101AC0" w14:textId="77777777" w:rsidR="00803956" w:rsidRPr="00577432" w:rsidRDefault="00AE688E">
      <w:pPr>
        <w:spacing w:after="0" w:line="240" w:lineRule="auto"/>
        <w:ind w:left="567" w:hanging="567"/>
        <w:jc w:val="both"/>
        <w:rPr>
          <w:rFonts w:ascii="Book Antiqua" w:eastAsia="Times New Roman" w:hAnsi="Book Antiqua"/>
          <w:color w:val="000000"/>
          <w:sz w:val="20"/>
          <w:szCs w:val="20"/>
        </w:rPr>
      </w:pPr>
      <w:proofErr w:type="spellStart"/>
      <w:r w:rsidRPr="00577432">
        <w:rPr>
          <w:rFonts w:ascii="Book Antiqua" w:eastAsia="Times New Roman" w:hAnsi="Book Antiqua"/>
          <w:color w:val="000000"/>
          <w:sz w:val="20"/>
          <w:szCs w:val="20"/>
        </w:rPr>
        <w:t>Utono</w:t>
      </w:r>
      <w:proofErr w:type="spellEnd"/>
      <w:r w:rsidRPr="00577432">
        <w:rPr>
          <w:rFonts w:ascii="Book Antiqua" w:eastAsia="Times New Roman" w:hAnsi="Book Antiqua"/>
          <w:color w:val="000000"/>
          <w:sz w:val="20"/>
          <w:szCs w:val="20"/>
        </w:rPr>
        <w:t xml:space="preserve">, A.Z., </w:t>
      </w:r>
      <w:proofErr w:type="spellStart"/>
      <w:r w:rsidRPr="00577432">
        <w:rPr>
          <w:rFonts w:ascii="Book Antiqua" w:eastAsia="Times New Roman" w:hAnsi="Book Antiqua"/>
          <w:color w:val="000000"/>
          <w:sz w:val="20"/>
          <w:szCs w:val="20"/>
        </w:rPr>
        <w:t>Fakai</w:t>
      </w:r>
      <w:proofErr w:type="spellEnd"/>
      <w:r w:rsidRPr="00577432">
        <w:rPr>
          <w:rFonts w:ascii="Book Antiqua" w:eastAsia="Times New Roman" w:hAnsi="Book Antiqua"/>
          <w:color w:val="000000"/>
          <w:sz w:val="20"/>
          <w:szCs w:val="20"/>
        </w:rPr>
        <w:t>, U.R., Muhammad, B., Abdullahi, Z., Garba, A. and Ibrahim, A.K., (2024). Chemical Profiling and Industrial Viability of Neem Seed Oil. A Comprehensive Study for Sustainable Biodiesel Production</w:t>
      </w:r>
    </w:p>
    <w:p w14:paraId="0DDEF0EC" w14:textId="77777777" w:rsidR="00803956" w:rsidRPr="00577432" w:rsidRDefault="00AE688E">
      <w:pPr>
        <w:spacing w:after="0" w:line="240" w:lineRule="auto"/>
        <w:ind w:left="567" w:hanging="567"/>
        <w:jc w:val="both"/>
        <w:rPr>
          <w:rFonts w:ascii="Book Antiqua" w:eastAsia="Times New Roman" w:hAnsi="Book Antiqua"/>
          <w:color w:val="000000"/>
          <w:sz w:val="20"/>
          <w:szCs w:val="20"/>
        </w:rPr>
      </w:pPr>
      <w:r w:rsidRPr="00577432">
        <w:rPr>
          <w:rFonts w:ascii="Book Antiqua" w:eastAsia="Times New Roman" w:hAnsi="Book Antiqua"/>
          <w:color w:val="000000"/>
          <w:sz w:val="20"/>
          <w:szCs w:val="20"/>
        </w:rPr>
        <w:t xml:space="preserve">Uzoh, F. C., and </w:t>
      </w:r>
      <w:proofErr w:type="spellStart"/>
      <w:r w:rsidRPr="00577432">
        <w:rPr>
          <w:rFonts w:ascii="Book Antiqua" w:eastAsia="Times New Roman" w:hAnsi="Book Antiqua"/>
          <w:color w:val="000000"/>
          <w:sz w:val="20"/>
          <w:szCs w:val="20"/>
        </w:rPr>
        <w:t>Onukwuli</w:t>
      </w:r>
      <w:proofErr w:type="spellEnd"/>
      <w:r w:rsidRPr="00577432">
        <w:rPr>
          <w:rFonts w:ascii="Book Antiqua" w:eastAsia="Times New Roman" w:hAnsi="Book Antiqua"/>
          <w:color w:val="000000"/>
          <w:sz w:val="20"/>
          <w:szCs w:val="20"/>
        </w:rPr>
        <w:t xml:space="preserve">, D. O., (2016). Extraction, analysis and desaturation of gmelina seed oil using different soft computing approaches. </w:t>
      </w:r>
      <w:r w:rsidRPr="00577432">
        <w:rPr>
          <w:rFonts w:ascii="Book Antiqua" w:eastAsia="Times New Roman" w:hAnsi="Book Antiqua"/>
          <w:i/>
          <w:iCs/>
          <w:color w:val="000000"/>
          <w:sz w:val="20"/>
          <w:szCs w:val="20"/>
        </w:rPr>
        <w:t>South African journal of chemical engineering</w:t>
      </w:r>
      <w:r w:rsidRPr="00577432">
        <w:rPr>
          <w:rFonts w:ascii="Book Antiqua" w:eastAsia="Times New Roman" w:hAnsi="Book Antiqua"/>
          <w:color w:val="000000"/>
          <w:sz w:val="20"/>
          <w:szCs w:val="20"/>
        </w:rPr>
        <w:t xml:space="preserve">, 22(1), pp.6-16. </w:t>
      </w:r>
      <w:hyperlink r:id="rId83" w:history="1">
        <w:r w:rsidRPr="00577432">
          <w:rPr>
            <w:rStyle w:val="Hyperlink"/>
            <w:rFonts w:ascii="Book Antiqua" w:eastAsia="Times New Roman" w:hAnsi="Book Antiqua"/>
            <w:sz w:val="20"/>
            <w:szCs w:val="20"/>
          </w:rPr>
          <w:t>https://doi.org/10.1016/j.sajce.2016.07.001</w:t>
        </w:r>
      </w:hyperlink>
    </w:p>
    <w:p w14:paraId="3CCD57EA" w14:textId="77777777" w:rsidR="00803956" w:rsidRPr="00577432" w:rsidRDefault="00AE688E">
      <w:pPr>
        <w:spacing w:line="240" w:lineRule="auto"/>
        <w:ind w:left="567" w:hanging="567"/>
        <w:jc w:val="both"/>
        <w:rPr>
          <w:rFonts w:ascii="Book Antiqua" w:eastAsia="SimSun" w:hAnsi="Book Antiqua"/>
          <w:color w:val="222222"/>
          <w:sz w:val="20"/>
          <w:szCs w:val="20"/>
          <w:shd w:val="clear" w:color="auto" w:fill="FFFFFF"/>
        </w:rPr>
      </w:pPr>
      <w:r w:rsidRPr="00577432">
        <w:rPr>
          <w:rFonts w:ascii="Book Antiqua" w:eastAsia="Times New Roman" w:hAnsi="Book Antiqua"/>
          <w:color w:val="000000"/>
          <w:sz w:val="20"/>
          <w:szCs w:val="20"/>
        </w:rPr>
        <w:t xml:space="preserve">Uzoh, C.F., </w:t>
      </w:r>
      <w:proofErr w:type="spellStart"/>
      <w:r w:rsidRPr="00577432">
        <w:rPr>
          <w:rFonts w:ascii="Book Antiqua" w:eastAsia="Times New Roman" w:hAnsi="Book Antiqua"/>
          <w:color w:val="000000"/>
          <w:sz w:val="20"/>
          <w:szCs w:val="20"/>
        </w:rPr>
        <w:t>Onukwuli</w:t>
      </w:r>
      <w:proofErr w:type="spellEnd"/>
      <w:r w:rsidRPr="00577432">
        <w:rPr>
          <w:rFonts w:ascii="Book Antiqua" w:eastAsia="Times New Roman" w:hAnsi="Book Antiqua"/>
          <w:color w:val="000000"/>
          <w:sz w:val="20"/>
          <w:szCs w:val="20"/>
        </w:rPr>
        <w:t xml:space="preserve">, O.D. and </w:t>
      </w:r>
      <w:proofErr w:type="spellStart"/>
      <w:r w:rsidRPr="00577432">
        <w:rPr>
          <w:rFonts w:ascii="Book Antiqua" w:eastAsia="Times New Roman" w:hAnsi="Book Antiqua"/>
          <w:color w:val="000000"/>
          <w:sz w:val="20"/>
          <w:szCs w:val="20"/>
        </w:rPr>
        <w:t>Nwabanne</w:t>
      </w:r>
      <w:proofErr w:type="spellEnd"/>
      <w:r w:rsidRPr="00577432">
        <w:rPr>
          <w:rFonts w:ascii="Book Antiqua" w:eastAsia="Times New Roman" w:hAnsi="Book Antiqua"/>
          <w:color w:val="000000"/>
          <w:sz w:val="20"/>
          <w:szCs w:val="20"/>
        </w:rPr>
        <w:t xml:space="preserve">, J.T., (2014). Characterization, kinetics and statistical screening analysis of gmelina seed oil extraction process. </w:t>
      </w:r>
      <w:r w:rsidRPr="00577432">
        <w:rPr>
          <w:rFonts w:ascii="Book Antiqua" w:eastAsia="Times New Roman" w:hAnsi="Book Antiqua"/>
          <w:i/>
          <w:iCs/>
          <w:color w:val="000000"/>
          <w:sz w:val="20"/>
          <w:szCs w:val="20"/>
        </w:rPr>
        <w:t>Materials for renewable and sustainable energy,</w:t>
      </w:r>
      <w:r w:rsidRPr="00577432">
        <w:rPr>
          <w:rFonts w:ascii="Book Antiqua" w:eastAsia="Times New Roman" w:hAnsi="Book Antiqua"/>
          <w:color w:val="000000"/>
          <w:sz w:val="20"/>
          <w:szCs w:val="20"/>
        </w:rPr>
        <w:t xml:space="preserve"> 3(4), p.38. </w:t>
      </w:r>
      <w:hyperlink r:id="rId84" w:history="1">
        <w:r w:rsidRPr="00577432">
          <w:rPr>
            <w:rStyle w:val="Hyperlink"/>
            <w:rFonts w:ascii="Book Antiqua" w:eastAsia="Times New Roman" w:hAnsi="Book Antiqua"/>
            <w:sz w:val="20"/>
            <w:szCs w:val="20"/>
          </w:rPr>
          <w:t>https://doi.org/10.1007/s40243-014-0038-1</w:t>
        </w:r>
      </w:hyperlink>
    </w:p>
    <w:p w14:paraId="2CB27F1B" w14:textId="77777777" w:rsidR="00803956" w:rsidRPr="00577432" w:rsidRDefault="00AE688E">
      <w:pPr>
        <w:spacing w:after="0" w:line="240" w:lineRule="auto"/>
        <w:ind w:left="567" w:hanging="567"/>
        <w:jc w:val="both"/>
        <w:rPr>
          <w:rFonts w:ascii="Book Antiqua" w:eastAsiaTheme="minorEastAsia" w:hAnsi="Book Antiqua"/>
          <w:color w:val="000000"/>
          <w:sz w:val="20"/>
          <w:szCs w:val="20"/>
        </w:rPr>
      </w:pPr>
      <w:r w:rsidRPr="00577432">
        <w:rPr>
          <w:rFonts w:ascii="Book Antiqua" w:eastAsia="Times New Roman" w:hAnsi="Book Antiqua"/>
          <w:color w:val="000000"/>
          <w:sz w:val="20"/>
          <w:szCs w:val="20"/>
        </w:rPr>
        <w:t xml:space="preserve">Uzoh, C.F., </w:t>
      </w:r>
      <w:proofErr w:type="spellStart"/>
      <w:r w:rsidRPr="00577432">
        <w:rPr>
          <w:rFonts w:ascii="Book Antiqua" w:eastAsia="Times New Roman" w:hAnsi="Book Antiqua"/>
          <w:color w:val="000000"/>
          <w:sz w:val="20"/>
          <w:szCs w:val="20"/>
        </w:rPr>
        <w:t>Onukwuli</w:t>
      </w:r>
      <w:proofErr w:type="spellEnd"/>
      <w:r w:rsidRPr="00577432">
        <w:rPr>
          <w:rFonts w:ascii="Book Antiqua" w:eastAsia="Times New Roman" w:hAnsi="Book Antiqua"/>
          <w:color w:val="000000"/>
          <w:sz w:val="20"/>
          <w:szCs w:val="20"/>
        </w:rPr>
        <w:t xml:space="preserve">, O.D. and Nwabueze, A.C., (2019). The effect of gmelina seed oil on the synthesis of alkyd resins. Progress in Color, </w:t>
      </w:r>
      <w:r w:rsidRPr="00577432">
        <w:rPr>
          <w:rFonts w:ascii="Book Antiqua" w:eastAsia="Times New Roman" w:hAnsi="Book Antiqua"/>
          <w:i/>
          <w:iCs/>
          <w:color w:val="000000"/>
          <w:sz w:val="20"/>
          <w:szCs w:val="20"/>
        </w:rPr>
        <w:t>Colorants and Coatings</w:t>
      </w:r>
      <w:r w:rsidRPr="00577432">
        <w:rPr>
          <w:rFonts w:ascii="Book Antiqua" w:eastAsia="Times New Roman" w:hAnsi="Book Antiqua"/>
          <w:color w:val="000000"/>
          <w:sz w:val="20"/>
          <w:szCs w:val="20"/>
        </w:rPr>
        <w:t>, 12(2), pp.121-132</w:t>
      </w:r>
    </w:p>
    <w:p w14:paraId="56C2F324" w14:textId="77777777" w:rsidR="00803956" w:rsidRPr="00577432" w:rsidRDefault="00803956">
      <w:pPr>
        <w:spacing w:after="0" w:line="240" w:lineRule="auto"/>
        <w:ind w:left="567" w:hanging="567"/>
        <w:jc w:val="both"/>
        <w:rPr>
          <w:rFonts w:ascii="Book Antiqua" w:eastAsiaTheme="minorEastAsia" w:hAnsi="Book Antiqua"/>
          <w:color w:val="1F1F1F"/>
          <w:sz w:val="20"/>
          <w:szCs w:val="20"/>
          <w:lang w:bidi="ar"/>
        </w:rPr>
      </w:pPr>
    </w:p>
    <w:p w14:paraId="0FF69F19" w14:textId="77777777" w:rsidR="00803956" w:rsidRPr="00577432" w:rsidRDefault="00AE688E">
      <w:pPr>
        <w:spacing w:line="240" w:lineRule="auto"/>
        <w:ind w:left="567" w:hanging="567"/>
        <w:jc w:val="both"/>
        <w:rPr>
          <w:rFonts w:ascii="Book Antiqua" w:hAnsi="Book Antiqua"/>
          <w:color w:val="18181B"/>
          <w:sz w:val="20"/>
          <w:szCs w:val="20"/>
          <w:shd w:val="clear" w:color="auto" w:fill="FFFFFF"/>
        </w:rPr>
      </w:pPr>
      <w:proofErr w:type="spellStart"/>
      <w:r w:rsidRPr="00577432">
        <w:rPr>
          <w:rFonts w:ascii="Book Antiqua" w:eastAsia="Times New Roman" w:hAnsi="Book Antiqua"/>
          <w:color w:val="000000"/>
          <w:sz w:val="20"/>
          <w:szCs w:val="20"/>
        </w:rPr>
        <w:t>Vamvuka</w:t>
      </w:r>
      <w:proofErr w:type="spellEnd"/>
      <w:r w:rsidRPr="00577432">
        <w:rPr>
          <w:rFonts w:ascii="Book Antiqua" w:eastAsia="Times New Roman" w:hAnsi="Book Antiqua"/>
          <w:color w:val="000000"/>
          <w:sz w:val="20"/>
          <w:szCs w:val="20"/>
        </w:rPr>
        <w:t xml:space="preserve">, D., </w:t>
      </w:r>
      <w:proofErr w:type="spellStart"/>
      <w:r w:rsidRPr="00577432">
        <w:rPr>
          <w:rFonts w:ascii="Book Antiqua" w:eastAsia="Times New Roman" w:hAnsi="Book Antiqua"/>
          <w:color w:val="000000"/>
          <w:sz w:val="20"/>
          <w:szCs w:val="20"/>
        </w:rPr>
        <w:t>Sfakiotakis</w:t>
      </w:r>
      <w:proofErr w:type="spellEnd"/>
      <w:r w:rsidRPr="00577432">
        <w:rPr>
          <w:rFonts w:ascii="Book Antiqua" w:eastAsia="Times New Roman" w:hAnsi="Book Antiqua"/>
          <w:color w:val="000000"/>
          <w:sz w:val="20"/>
          <w:szCs w:val="20"/>
        </w:rPr>
        <w:t xml:space="preserve">, S. and </w:t>
      </w:r>
      <w:proofErr w:type="spellStart"/>
      <w:r w:rsidRPr="00577432">
        <w:rPr>
          <w:rFonts w:ascii="Book Antiqua" w:eastAsia="Times New Roman" w:hAnsi="Book Antiqua"/>
          <w:color w:val="000000"/>
          <w:sz w:val="20"/>
          <w:szCs w:val="20"/>
        </w:rPr>
        <w:t>Mpoumpouris</w:t>
      </w:r>
      <w:proofErr w:type="spellEnd"/>
      <w:r w:rsidRPr="00577432">
        <w:rPr>
          <w:rFonts w:ascii="Book Antiqua" w:eastAsia="Times New Roman" w:hAnsi="Book Antiqua"/>
          <w:color w:val="000000"/>
          <w:sz w:val="20"/>
          <w:szCs w:val="20"/>
        </w:rPr>
        <w:t xml:space="preserve">, A., (2018). Slagging and fouling propensities of ashes from urban and industrial wastes. </w:t>
      </w:r>
      <w:r w:rsidRPr="00577432">
        <w:rPr>
          <w:rFonts w:ascii="Book Antiqua" w:eastAsia="Times New Roman" w:hAnsi="Book Antiqua"/>
          <w:i/>
          <w:iCs/>
          <w:color w:val="000000"/>
          <w:sz w:val="20"/>
          <w:szCs w:val="20"/>
        </w:rPr>
        <w:t>Recent Innovations in Chemical Engineering (Formerly Recent Patents on Chemical Engineering),</w:t>
      </w:r>
      <w:r w:rsidRPr="00577432">
        <w:rPr>
          <w:rFonts w:ascii="Book Antiqua" w:eastAsia="Times New Roman" w:hAnsi="Book Antiqua"/>
          <w:color w:val="000000"/>
          <w:sz w:val="20"/>
          <w:szCs w:val="20"/>
        </w:rPr>
        <w:t xml:space="preserve"> 11(2), pp.145-158.</w:t>
      </w:r>
      <w:r w:rsidRPr="00577432">
        <w:rPr>
          <w:rFonts w:ascii="Book Antiqua" w:eastAsia="Times New Roman" w:hAnsi="Book Antiqua"/>
          <w:color w:val="000000"/>
          <w:sz w:val="20"/>
          <w:szCs w:val="20"/>
        </w:rPr>
        <w:br/>
      </w:r>
      <w:hyperlink r:id="rId85" w:tgtFrame="_blank" w:history="1">
        <w:r w:rsidRPr="00577432">
          <w:rPr>
            <w:rFonts w:ascii="Book Antiqua" w:eastAsia="Times New Roman" w:hAnsi="Book Antiqua"/>
            <w:color w:val="0000FF"/>
            <w:sz w:val="20"/>
            <w:szCs w:val="20"/>
            <w:u w:val="single"/>
          </w:rPr>
          <w:t>https://doi.org/10.2174/2405520411666180731100728</w:t>
        </w:r>
      </w:hyperlink>
    </w:p>
    <w:p w14:paraId="03422E98" w14:textId="77777777" w:rsidR="00803956" w:rsidRPr="00577432" w:rsidRDefault="00AE688E">
      <w:pPr>
        <w:spacing w:line="240" w:lineRule="auto"/>
        <w:ind w:left="567" w:hanging="567"/>
        <w:jc w:val="both"/>
        <w:rPr>
          <w:rFonts w:ascii="Book Antiqua" w:hAnsi="Book Antiqua"/>
          <w:sz w:val="20"/>
          <w:szCs w:val="20"/>
          <w:highlight w:val="yellow"/>
        </w:rPr>
      </w:pPr>
      <w:proofErr w:type="spellStart"/>
      <w:r w:rsidRPr="00577432">
        <w:rPr>
          <w:rFonts w:ascii="Book Antiqua" w:eastAsia="Times New Roman" w:hAnsi="Book Antiqua"/>
          <w:color w:val="000000"/>
          <w:sz w:val="20"/>
          <w:szCs w:val="20"/>
        </w:rPr>
        <w:t>Vellaiyan</w:t>
      </w:r>
      <w:proofErr w:type="spellEnd"/>
      <w:r w:rsidRPr="00577432">
        <w:rPr>
          <w:rFonts w:ascii="Book Antiqua" w:eastAsia="Times New Roman" w:hAnsi="Book Antiqua"/>
          <w:color w:val="000000"/>
          <w:sz w:val="20"/>
          <w:szCs w:val="20"/>
        </w:rPr>
        <w:t xml:space="preserve">, S., (2025). Enhancement of combustion performance and emission control in Bauhinia </w:t>
      </w:r>
      <w:proofErr w:type="spellStart"/>
      <w:r w:rsidRPr="00577432">
        <w:rPr>
          <w:rFonts w:ascii="Book Antiqua" w:eastAsia="Times New Roman" w:hAnsi="Book Antiqua"/>
          <w:color w:val="000000"/>
          <w:sz w:val="20"/>
          <w:szCs w:val="20"/>
        </w:rPr>
        <w:t>malabarica</w:t>
      </w:r>
      <w:proofErr w:type="spellEnd"/>
      <w:r w:rsidRPr="00577432">
        <w:rPr>
          <w:rFonts w:ascii="Book Antiqua" w:eastAsia="Times New Roman" w:hAnsi="Book Antiqua"/>
          <w:color w:val="000000"/>
          <w:sz w:val="20"/>
          <w:szCs w:val="20"/>
        </w:rPr>
        <w:t xml:space="preserve"> biodiesel-diesel blends using </w:t>
      </w:r>
      <w:proofErr w:type="spellStart"/>
      <w:r w:rsidRPr="00577432">
        <w:rPr>
          <w:rFonts w:ascii="Book Antiqua" w:eastAsia="Times New Roman" w:hAnsi="Book Antiqua"/>
          <w:color w:val="000000"/>
          <w:sz w:val="20"/>
          <w:szCs w:val="20"/>
        </w:rPr>
        <w:t>aluminium</w:t>
      </w:r>
      <w:proofErr w:type="spellEnd"/>
      <w:r w:rsidRPr="00577432">
        <w:rPr>
          <w:rFonts w:ascii="Book Antiqua" w:eastAsia="Times New Roman" w:hAnsi="Book Antiqua"/>
          <w:color w:val="000000"/>
          <w:sz w:val="20"/>
          <w:szCs w:val="20"/>
        </w:rPr>
        <w:t xml:space="preserve"> oxide nanoparticles and electrostatic precipitators. </w:t>
      </w:r>
      <w:r w:rsidRPr="00577432">
        <w:rPr>
          <w:rFonts w:ascii="Book Antiqua" w:eastAsia="Times New Roman" w:hAnsi="Book Antiqua"/>
          <w:i/>
          <w:iCs/>
          <w:color w:val="000000"/>
          <w:sz w:val="20"/>
          <w:szCs w:val="20"/>
        </w:rPr>
        <w:t>Cleaner Engineering and Technology</w:t>
      </w:r>
      <w:r w:rsidRPr="00577432">
        <w:rPr>
          <w:rFonts w:ascii="Book Antiqua" w:eastAsia="Times New Roman" w:hAnsi="Book Antiqua"/>
          <w:color w:val="000000"/>
          <w:sz w:val="20"/>
          <w:szCs w:val="20"/>
        </w:rPr>
        <w:t>, 26, p.100981.</w:t>
      </w:r>
      <w:r w:rsidRPr="00577432">
        <w:rPr>
          <w:rFonts w:ascii="Book Antiqua" w:eastAsia="Times New Roman" w:hAnsi="Book Antiqua"/>
          <w:color w:val="000000"/>
          <w:sz w:val="20"/>
          <w:szCs w:val="20"/>
        </w:rPr>
        <w:br/>
      </w:r>
      <w:hyperlink r:id="rId86" w:tgtFrame="_blank" w:history="1">
        <w:r w:rsidRPr="00577432">
          <w:rPr>
            <w:rFonts w:ascii="Book Antiqua" w:eastAsia="Times New Roman" w:hAnsi="Book Antiqua"/>
            <w:color w:val="0000FF"/>
            <w:sz w:val="20"/>
            <w:szCs w:val="20"/>
            <w:u w:val="single"/>
          </w:rPr>
          <w:t>https://doi.org/10.1016/j.clet.2025.100981</w:t>
        </w:r>
      </w:hyperlink>
    </w:p>
    <w:p w14:paraId="1D022CA7" w14:textId="77777777" w:rsidR="00803956" w:rsidRPr="00577432" w:rsidRDefault="00AE688E">
      <w:pPr>
        <w:tabs>
          <w:tab w:val="left" w:pos="720"/>
        </w:tabs>
        <w:spacing w:after="0" w:line="240" w:lineRule="auto"/>
        <w:ind w:left="567" w:hanging="567"/>
        <w:jc w:val="both"/>
        <w:rPr>
          <w:rFonts w:ascii="Book Antiqua" w:eastAsia="Times New Roman" w:hAnsi="Book Antiqua"/>
          <w:color w:val="1F1F1F"/>
          <w:sz w:val="20"/>
          <w:szCs w:val="20"/>
          <w:lang w:bidi="ar"/>
        </w:rPr>
      </w:pPr>
      <w:r w:rsidRPr="00577432">
        <w:rPr>
          <w:rFonts w:ascii="Book Antiqua" w:eastAsia="Times New Roman" w:hAnsi="Book Antiqua"/>
          <w:color w:val="1F1F1F"/>
          <w:sz w:val="20"/>
          <w:szCs w:val="20"/>
          <w:lang w:bidi="ar"/>
        </w:rPr>
        <w:t xml:space="preserve"> </w:t>
      </w:r>
      <w:r w:rsidRPr="00577432">
        <w:rPr>
          <w:rFonts w:ascii="Book Antiqua" w:eastAsia="Times New Roman" w:hAnsi="Book Antiqua"/>
          <w:color w:val="000000"/>
          <w:sz w:val="20"/>
          <w:szCs w:val="20"/>
        </w:rPr>
        <w:t xml:space="preserve">Viswanathan, K., (2018). Experimental investigation on emission reduction in neem oil biodiesel using selective catalytic reduction and catalytic converter techniques. </w:t>
      </w:r>
      <w:r w:rsidRPr="00577432">
        <w:rPr>
          <w:rFonts w:ascii="Book Antiqua" w:eastAsia="Times New Roman" w:hAnsi="Book Antiqua"/>
          <w:i/>
          <w:iCs/>
          <w:color w:val="000000"/>
          <w:sz w:val="20"/>
          <w:szCs w:val="20"/>
        </w:rPr>
        <w:t>Environmental Science and Pollution Research,</w:t>
      </w:r>
      <w:r w:rsidRPr="00577432">
        <w:rPr>
          <w:rFonts w:ascii="Book Antiqua" w:eastAsia="Times New Roman" w:hAnsi="Book Antiqua"/>
          <w:color w:val="000000"/>
          <w:sz w:val="20"/>
          <w:szCs w:val="20"/>
        </w:rPr>
        <w:t xml:space="preserve"> 25(14), pp.13548-13559. </w:t>
      </w:r>
      <w:hyperlink r:id="rId87" w:history="1">
        <w:r w:rsidRPr="00577432">
          <w:rPr>
            <w:rStyle w:val="Hyperlink"/>
            <w:rFonts w:ascii="Book Antiqua" w:eastAsia="Times New Roman" w:hAnsi="Book Antiqua"/>
            <w:sz w:val="20"/>
            <w:szCs w:val="20"/>
          </w:rPr>
          <w:t>https://doi.org/10.1007/s11356-018-1599-9</w:t>
        </w:r>
      </w:hyperlink>
    </w:p>
    <w:p w14:paraId="7777B552" w14:textId="77777777" w:rsidR="00803956" w:rsidRPr="00577432" w:rsidRDefault="00AE688E">
      <w:pPr>
        <w:spacing w:after="150" w:line="240" w:lineRule="auto"/>
        <w:ind w:left="567" w:hanging="567"/>
        <w:jc w:val="both"/>
        <w:rPr>
          <w:rFonts w:ascii="Book Antiqua" w:eastAsia="Times New Roman" w:hAnsi="Book Antiqua"/>
          <w:color w:val="000000"/>
          <w:sz w:val="20"/>
          <w:szCs w:val="20"/>
        </w:rPr>
      </w:pPr>
      <w:r w:rsidRPr="00577432">
        <w:rPr>
          <w:rFonts w:ascii="Book Antiqua" w:eastAsia="Times New Roman" w:hAnsi="Book Antiqua"/>
          <w:color w:val="000000"/>
          <w:sz w:val="20"/>
          <w:szCs w:val="20"/>
        </w:rPr>
        <w:t xml:space="preserve">Wadasinghe, R.R.W.R.R., </w:t>
      </w:r>
      <w:proofErr w:type="spellStart"/>
      <w:r w:rsidRPr="00577432">
        <w:rPr>
          <w:rFonts w:ascii="Book Antiqua" w:eastAsia="Times New Roman" w:hAnsi="Book Antiqua"/>
          <w:color w:val="000000"/>
          <w:sz w:val="20"/>
          <w:szCs w:val="20"/>
        </w:rPr>
        <w:t>Kalansuriya</w:t>
      </w:r>
      <w:proofErr w:type="spellEnd"/>
      <w:r w:rsidRPr="00577432">
        <w:rPr>
          <w:rFonts w:ascii="Book Antiqua" w:eastAsia="Times New Roman" w:hAnsi="Book Antiqua"/>
          <w:color w:val="000000"/>
          <w:sz w:val="20"/>
          <w:szCs w:val="20"/>
        </w:rPr>
        <w:t xml:space="preserve">, P.K.P., Attanayake, A.P., Attanayake, A.P. and Bandara, B.B.B., (2022). Ethnomedicinal uses, antidiabetic, antioxidant and anti-inflammatory activity of Gmelina arborea </w:t>
      </w:r>
      <w:proofErr w:type="spellStart"/>
      <w:r w:rsidRPr="00577432">
        <w:rPr>
          <w:rFonts w:ascii="Book Antiqua" w:eastAsia="Times New Roman" w:hAnsi="Book Antiqua"/>
          <w:color w:val="000000"/>
          <w:sz w:val="20"/>
          <w:szCs w:val="20"/>
        </w:rPr>
        <w:t>Roxb</w:t>
      </w:r>
      <w:proofErr w:type="spellEnd"/>
      <w:r w:rsidRPr="00577432">
        <w:rPr>
          <w:rFonts w:ascii="Book Antiqua" w:eastAsia="Times New Roman" w:hAnsi="Book Antiqua"/>
          <w:color w:val="000000"/>
          <w:sz w:val="20"/>
          <w:szCs w:val="20"/>
        </w:rPr>
        <w:t xml:space="preserve">. and its bioactive compounds: </w:t>
      </w:r>
      <w:r w:rsidRPr="00577432">
        <w:rPr>
          <w:rFonts w:ascii="Book Antiqua" w:eastAsia="Times New Roman" w:hAnsi="Book Antiqua"/>
          <w:i/>
          <w:iCs/>
          <w:color w:val="000000"/>
          <w:sz w:val="20"/>
          <w:szCs w:val="20"/>
        </w:rPr>
        <w:t>a review. Jordan Journal of Chemistry (JJC</w:t>
      </w:r>
      <w:r w:rsidRPr="00577432">
        <w:rPr>
          <w:rFonts w:ascii="Book Antiqua" w:eastAsia="Times New Roman" w:hAnsi="Book Antiqua"/>
          <w:color w:val="000000"/>
          <w:sz w:val="20"/>
          <w:szCs w:val="20"/>
        </w:rPr>
        <w:t xml:space="preserve">), 17(3), pp.111-132. </w:t>
      </w:r>
      <w:hyperlink r:id="rId88" w:tgtFrame="_blank" w:history="1">
        <w:r w:rsidRPr="00577432">
          <w:rPr>
            <w:rFonts w:ascii="Book Antiqua" w:eastAsia="Times New Roman" w:hAnsi="Book Antiqua"/>
            <w:color w:val="0000FF"/>
            <w:sz w:val="20"/>
            <w:szCs w:val="20"/>
            <w:u w:val="single"/>
          </w:rPr>
          <w:t>https://doi.org/10.47014/17.3.1</w:t>
        </w:r>
      </w:hyperlink>
    </w:p>
    <w:p w14:paraId="4673F38A" w14:textId="77777777" w:rsidR="00803956" w:rsidRPr="00577432" w:rsidRDefault="00AE688E">
      <w:pPr>
        <w:spacing w:after="0" w:line="240" w:lineRule="auto"/>
        <w:ind w:left="567" w:hanging="567"/>
        <w:jc w:val="both"/>
        <w:outlineLvl w:val="2"/>
        <w:rPr>
          <w:rFonts w:ascii="Book Antiqua" w:eastAsiaTheme="minorEastAsia" w:hAnsi="Book Antiqua"/>
          <w:color w:val="0000FF"/>
          <w:sz w:val="20"/>
          <w:szCs w:val="20"/>
          <w:u w:val="single"/>
        </w:rPr>
      </w:pPr>
      <w:proofErr w:type="spellStart"/>
      <w:r w:rsidRPr="00577432">
        <w:rPr>
          <w:rFonts w:ascii="Book Antiqua" w:eastAsia="Times New Roman" w:hAnsi="Book Antiqua"/>
          <w:color w:val="000000"/>
          <w:sz w:val="20"/>
          <w:szCs w:val="20"/>
        </w:rPr>
        <w:t>Walgama</w:t>
      </w:r>
      <w:proofErr w:type="spellEnd"/>
      <w:r w:rsidRPr="00577432">
        <w:rPr>
          <w:rFonts w:ascii="Book Antiqua" w:eastAsia="Times New Roman" w:hAnsi="Book Antiqua"/>
          <w:color w:val="000000"/>
          <w:sz w:val="20"/>
          <w:szCs w:val="20"/>
        </w:rPr>
        <w:t xml:space="preserve">, S., Hewage, K., Hussain, S. A., and Sadiq, R., (2026). Unconventional Critical Mineral Resources for Growing Electric Vehicle Industry: Sustainability SWOT Analysis. </w:t>
      </w:r>
      <w:r w:rsidRPr="00577432">
        <w:rPr>
          <w:rFonts w:ascii="Book Antiqua" w:eastAsia="Times New Roman" w:hAnsi="Book Antiqua"/>
          <w:i/>
          <w:iCs/>
          <w:color w:val="000000"/>
          <w:sz w:val="20"/>
          <w:szCs w:val="20"/>
        </w:rPr>
        <w:t>Mining, Metallurgy &amp; Exploration</w:t>
      </w:r>
      <w:r w:rsidRPr="00577432">
        <w:rPr>
          <w:rFonts w:ascii="Book Antiqua" w:eastAsia="Times New Roman" w:hAnsi="Book Antiqua"/>
          <w:color w:val="000000"/>
          <w:sz w:val="20"/>
          <w:szCs w:val="20"/>
        </w:rPr>
        <w:t xml:space="preserve">, pp.1-32. </w:t>
      </w:r>
      <w:hyperlink r:id="rId89" w:tgtFrame="_blank" w:history="1">
        <w:r w:rsidRPr="00577432">
          <w:rPr>
            <w:rFonts w:ascii="Book Antiqua" w:eastAsia="Times New Roman" w:hAnsi="Book Antiqua"/>
            <w:color w:val="0000FF"/>
            <w:sz w:val="20"/>
            <w:szCs w:val="20"/>
            <w:u w:val="single"/>
          </w:rPr>
          <w:t>https://doi.org/10.1007/s42461-026-01492-5</w:t>
        </w:r>
      </w:hyperlink>
    </w:p>
    <w:p w14:paraId="6952CC92" w14:textId="77777777" w:rsidR="00803956" w:rsidRPr="00577432" w:rsidRDefault="00803956">
      <w:pPr>
        <w:spacing w:after="0" w:line="240" w:lineRule="auto"/>
        <w:ind w:left="567" w:hanging="567"/>
        <w:jc w:val="both"/>
        <w:outlineLvl w:val="2"/>
        <w:rPr>
          <w:rFonts w:ascii="Book Antiqua" w:eastAsiaTheme="minorEastAsia" w:hAnsi="Book Antiqua"/>
          <w:color w:val="000000"/>
          <w:sz w:val="20"/>
          <w:szCs w:val="20"/>
          <w:shd w:val="clear" w:color="auto" w:fill="FFFFFF"/>
        </w:rPr>
      </w:pPr>
    </w:p>
    <w:p w14:paraId="287EFC45" w14:textId="77777777" w:rsidR="00803956" w:rsidRPr="00577432" w:rsidRDefault="00AE688E">
      <w:pPr>
        <w:spacing w:line="240" w:lineRule="auto"/>
        <w:ind w:left="567" w:hanging="567"/>
        <w:jc w:val="both"/>
        <w:rPr>
          <w:rFonts w:ascii="Book Antiqua" w:eastAsia="Times New Roman" w:hAnsi="Book Antiqua"/>
          <w:color w:val="0000FF"/>
          <w:sz w:val="20"/>
          <w:szCs w:val="20"/>
          <w:u w:val="single"/>
        </w:rPr>
      </w:pPr>
      <w:r w:rsidRPr="00577432">
        <w:rPr>
          <w:rFonts w:ascii="Book Antiqua" w:eastAsia="Times New Roman" w:hAnsi="Book Antiqua"/>
          <w:color w:val="000000"/>
          <w:sz w:val="20"/>
          <w:szCs w:val="20"/>
        </w:rPr>
        <w:t>Xia, L., Gui, T., Wang, J., Tian, H., Wang, Y., Ning, L. and Wu, L., (2025). Bio-Based Coatings: Progress, Challenges and Future Perspectives</w:t>
      </w:r>
      <w:r w:rsidRPr="00577432">
        <w:rPr>
          <w:rFonts w:ascii="Book Antiqua" w:eastAsia="Times New Roman" w:hAnsi="Book Antiqua"/>
          <w:i/>
          <w:iCs/>
          <w:color w:val="000000"/>
          <w:sz w:val="20"/>
          <w:szCs w:val="20"/>
        </w:rPr>
        <w:t>. Polymers</w:t>
      </w:r>
      <w:r w:rsidRPr="00577432">
        <w:rPr>
          <w:rFonts w:ascii="Book Antiqua" w:eastAsia="Times New Roman" w:hAnsi="Book Antiqua"/>
          <w:color w:val="000000"/>
          <w:sz w:val="20"/>
          <w:szCs w:val="20"/>
        </w:rPr>
        <w:t>, 17(24), p.3266.</w:t>
      </w:r>
      <w:r w:rsidRPr="00577432">
        <w:rPr>
          <w:rFonts w:ascii="Book Antiqua" w:eastAsia="Times New Roman" w:hAnsi="Book Antiqua"/>
          <w:color w:val="000000"/>
          <w:sz w:val="20"/>
          <w:szCs w:val="20"/>
        </w:rPr>
        <w:br/>
      </w:r>
      <w:hyperlink r:id="rId90" w:tgtFrame="_blank" w:history="1">
        <w:r w:rsidRPr="00577432">
          <w:rPr>
            <w:rFonts w:ascii="Book Antiqua" w:eastAsia="Times New Roman" w:hAnsi="Book Antiqua"/>
            <w:color w:val="0000FF"/>
            <w:sz w:val="20"/>
            <w:szCs w:val="20"/>
            <w:u w:val="single"/>
          </w:rPr>
          <w:t>https://doi.org/10.3390/polym17243266</w:t>
        </w:r>
      </w:hyperlink>
    </w:p>
    <w:p w14:paraId="2AA0A6E1" w14:textId="77777777" w:rsidR="00803956" w:rsidRPr="00577432" w:rsidRDefault="00AE688E">
      <w:pPr>
        <w:spacing w:after="0" w:line="240" w:lineRule="auto"/>
        <w:ind w:left="567" w:hanging="567"/>
        <w:jc w:val="both"/>
        <w:rPr>
          <w:rFonts w:ascii="Book Antiqua" w:eastAsia="Times New Roman" w:hAnsi="Book Antiqua"/>
          <w:color w:val="000000"/>
          <w:sz w:val="20"/>
          <w:szCs w:val="20"/>
        </w:rPr>
      </w:pPr>
      <w:r w:rsidRPr="00577432">
        <w:rPr>
          <w:rFonts w:ascii="Book Antiqua" w:eastAsia="Times New Roman" w:hAnsi="Book Antiqua"/>
          <w:color w:val="000000"/>
          <w:sz w:val="20"/>
          <w:szCs w:val="20"/>
          <w:lang w:bidi="ar"/>
        </w:rPr>
        <w:t xml:space="preserve">Yusuf, A. K., </w:t>
      </w:r>
      <w:proofErr w:type="spellStart"/>
      <w:r w:rsidRPr="00577432">
        <w:rPr>
          <w:rFonts w:ascii="Book Antiqua" w:eastAsia="Times New Roman" w:hAnsi="Book Antiqua"/>
          <w:color w:val="000000"/>
          <w:sz w:val="20"/>
          <w:szCs w:val="20"/>
          <w:lang w:bidi="ar"/>
        </w:rPr>
        <w:t>Mamza</w:t>
      </w:r>
      <w:proofErr w:type="spellEnd"/>
      <w:r w:rsidRPr="00577432">
        <w:rPr>
          <w:rFonts w:ascii="Book Antiqua" w:eastAsia="Times New Roman" w:hAnsi="Book Antiqua"/>
          <w:color w:val="000000"/>
          <w:sz w:val="20"/>
          <w:szCs w:val="20"/>
          <w:lang w:bidi="ar"/>
        </w:rPr>
        <w:t xml:space="preserve">, P. A. P., Ahmed, A. S., and </w:t>
      </w:r>
      <w:proofErr w:type="spellStart"/>
      <w:r w:rsidRPr="00577432">
        <w:rPr>
          <w:rFonts w:ascii="Book Antiqua" w:eastAsia="Times New Roman" w:hAnsi="Book Antiqua"/>
          <w:color w:val="000000"/>
          <w:sz w:val="20"/>
          <w:szCs w:val="20"/>
          <w:lang w:bidi="ar"/>
        </w:rPr>
        <w:t>Agunwa</w:t>
      </w:r>
      <w:proofErr w:type="spellEnd"/>
      <w:r w:rsidRPr="00577432">
        <w:rPr>
          <w:rFonts w:ascii="Book Antiqua" w:eastAsia="Times New Roman" w:hAnsi="Book Antiqua"/>
          <w:color w:val="000000"/>
          <w:sz w:val="20"/>
          <w:szCs w:val="20"/>
          <w:lang w:bidi="ar"/>
        </w:rPr>
        <w:t xml:space="preserve">, U., (2015). Extraction and characterization of castor seed oil from wild Ricinus communis Linn. International Journal of Science, </w:t>
      </w:r>
      <w:r w:rsidRPr="00577432">
        <w:rPr>
          <w:rFonts w:ascii="Book Antiqua" w:eastAsia="Times New Roman" w:hAnsi="Book Antiqua"/>
          <w:i/>
          <w:iCs/>
          <w:color w:val="000000"/>
          <w:sz w:val="20"/>
          <w:szCs w:val="20"/>
          <w:lang w:bidi="ar"/>
        </w:rPr>
        <w:t>Environment and Technology</w:t>
      </w:r>
      <w:r w:rsidRPr="00577432">
        <w:rPr>
          <w:rFonts w:ascii="Book Antiqua" w:eastAsia="Times New Roman" w:hAnsi="Book Antiqua"/>
          <w:color w:val="000000"/>
          <w:sz w:val="20"/>
          <w:szCs w:val="20"/>
          <w:lang w:bidi="ar"/>
        </w:rPr>
        <w:t>, 4(5), pp.1392-1404.</w:t>
      </w:r>
    </w:p>
    <w:p w14:paraId="702EC7F9" w14:textId="77777777" w:rsidR="00803956" w:rsidRPr="00577432" w:rsidRDefault="00803956">
      <w:pPr>
        <w:spacing w:line="240" w:lineRule="auto"/>
        <w:ind w:left="567" w:hanging="567"/>
        <w:jc w:val="both"/>
        <w:rPr>
          <w:rFonts w:ascii="Book Antiqua" w:eastAsia="Times New Roman" w:hAnsi="Book Antiqua"/>
          <w:color w:val="0000FF"/>
          <w:sz w:val="20"/>
          <w:szCs w:val="20"/>
          <w:u w:val="single"/>
        </w:rPr>
      </w:pPr>
    </w:p>
    <w:p w14:paraId="4DBA8B2D" w14:textId="77777777" w:rsidR="00803956" w:rsidRPr="00577432" w:rsidRDefault="00AE688E">
      <w:pPr>
        <w:spacing w:line="240" w:lineRule="auto"/>
        <w:ind w:left="567" w:hanging="567"/>
        <w:jc w:val="both"/>
        <w:rPr>
          <w:rFonts w:ascii="Book Antiqua" w:hAnsi="Book Antiqua"/>
          <w:color w:val="222222"/>
          <w:sz w:val="20"/>
          <w:szCs w:val="20"/>
          <w:highlight w:val="yellow"/>
          <w:shd w:val="clear" w:color="auto" w:fill="FFFFFF"/>
        </w:rPr>
      </w:pPr>
      <w:r w:rsidRPr="00577432">
        <w:rPr>
          <w:rFonts w:ascii="Book Antiqua" w:eastAsia="Times New Roman" w:hAnsi="Book Antiqua"/>
          <w:color w:val="000000"/>
          <w:sz w:val="20"/>
          <w:szCs w:val="20"/>
        </w:rPr>
        <w:t xml:space="preserve">Zhao, S., Pu, W., Li, Y., Jiang, Q., Yuan, C., Varfolomeev, M.A. and Xu, C., (2024). Oxidation behavior and kinetics of shale oil under different oxygen concentrations. </w:t>
      </w:r>
      <w:r w:rsidRPr="00577432">
        <w:rPr>
          <w:rFonts w:ascii="Book Antiqua" w:eastAsia="Times New Roman" w:hAnsi="Book Antiqua"/>
          <w:i/>
          <w:iCs/>
          <w:color w:val="000000"/>
          <w:sz w:val="20"/>
          <w:szCs w:val="20"/>
        </w:rPr>
        <w:t>Fuel</w:t>
      </w:r>
      <w:r w:rsidRPr="00577432">
        <w:rPr>
          <w:rFonts w:ascii="Book Antiqua" w:eastAsia="Times New Roman" w:hAnsi="Book Antiqua"/>
          <w:color w:val="000000"/>
          <w:sz w:val="20"/>
          <w:szCs w:val="20"/>
        </w:rPr>
        <w:t>, 361, p.130677.</w:t>
      </w:r>
      <w:r w:rsidRPr="00577432">
        <w:rPr>
          <w:rFonts w:ascii="Book Antiqua" w:eastAsia="Times New Roman" w:hAnsi="Book Antiqua"/>
          <w:color w:val="000000"/>
          <w:sz w:val="20"/>
          <w:szCs w:val="20"/>
        </w:rPr>
        <w:br/>
      </w:r>
      <w:hyperlink r:id="rId91" w:tgtFrame="_blank" w:history="1">
        <w:r w:rsidRPr="00577432">
          <w:rPr>
            <w:rFonts w:ascii="Book Antiqua" w:eastAsia="Times New Roman" w:hAnsi="Book Antiqua"/>
            <w:color w:val="0000FF"/>
            <w:sz w:val="20"/>
            <w:szCs w:val="20"/>
            <w:u w:val="single"/>
          </w:rPr>
          <w:t>https://doi.org/10.1016/j.fuel.2023.130677</w:t>
        </w:r>
      </w:hyperlink>
    </w:p>
    <w:p w14:paraId="087A1099" w14:textId="77777777" w:rsidR="00803956" w:rsidRPr="00577432" w:rsidRDefault="00AE688E">
      <w:pPr>
        <w:spacing w:after="150" w:line="240" w:lineRule="auto"/>
        <w:ind w:left="567" w:hanging="567"/>
        <w:jc w:val="both"/>
        <w:rPr>
          <w:rFonts w:ascii="Book Antiqua" w:hAnsi="Book Antiqua"/>
          <w:color w:val="222222"/>
          <w:sz w:val="20"/>
          <w:szCs w:val="20"/>
          <w:highlight w:val="yellow"/>
          <w:shd w:val="clear" w:color="auto" w:fill="FFFFFF"/>
        </w:rPr>
      </w:pPr>
      <w:r w:rsidRPr="00577432">
        <w:rPr>
          <w:rFonts w:ascii="Book Antiqua" w:eastAsia="Times New Roman" w:hAnsi="Book Antiqua"/>
          <w:color w:val="000000"/>
          <w:sz w:val="20"/>
          <w:szCs w:val="20"/>
        </w:rPr>
        <w:t xml:space="preserve">Zhao, D., Wang, X., You, S., Wang, L., Amjad, U., Xu, B., Dou, X. and Liu, L., (2025). Oxidative Stability of Phytosterols in Camellia Seed Oil During Heating: The Impact of Different Antioxidants. </w:t>
      </w:r>
      <w:r w:rsidRPr="00577432">
        <w:rPr>
          <w:rFonts w:ascii="Book Antiqua" w:eastAsia="Times New Roman" w:hAnsi="Book Antiqua"/>
          <w:i/>
          <w:iCs/>
          <w:color w:val="000000"/>
          <w:sz w:val="20"/>
          <w:szCs w:val="20"/>
        </w:rPr>
        <w:t>Foods,</w:t>
      </w:r>
      <w:r w:rsidRPr="00577432">
        <w:rPr>
          <w:rFonts w:ascii="Book Antiqua" w:eastAsia="Times New Roman" w:hAnsi="Book Antiqua"/>
          <w:color w:val="000000"/>
          <w:sz w:val="20"/>
          <w:szCs w:val="20"/>
        </w:rPr>
        <w:t xml:space="preserve"> 14(13), p.2297. </w:t>
      </w:r>
      <w:hyperlink r:id="rId92" w:tgtFrame="_blank" w:history="1">
        <w:r w:rsidRPr="00577432">
          <w:rPr>
            <w:rFonts w:ascii="Book Antiqua" w:eastAsia="Times New Roman" w:hAnsi="Book Antiqua"/>
            <w:color w:val="0000FF"/>
            <w:sz w:val="20"/>
            <w:szCs w:val="20"/>
            <w:u w:val="single"/>
          </w:rPr>
          <w:t>https://doi.org/10.3390/foods14132297</w:t>
        </w:r>
      </w:hyperlink>
    </w:p>
    <w:p w14:paraId="4DDB697D" w14:textId="77777777" w:rsidR="00803956" w:rsidRPr="00577432" w:rsidRDefault="00AE688E">
      <w:pPr>
        <w:spacing w:after="0" w:line="240" w:lineRule="auto"/>
        <w:ind w:left="567" w:hanging="567"/>
        <w:jc w:val="both"/>
        <w:rPr>
          <w:rFonts w:ascii="Book Antiqua" w:eastAsia="Times New Roman" w:hAnsi="Book Antiqua"/>
          <w:color w:val="0000FF"/>
          <w:sz w:val="20"/>
          <w:szCs w:val="20"/>
          <w:u w:val="single"/>
        </w:rPr>
      </w:pPr>
      <w:r w:rsidRPr="00577432">
        <w:rPr>
          <w:rFonts w:ascii="Book Antiqua" w:eastAsia="Times New Roman" w:hAnsi="Book Antiqua"/>
          <w:color w:val="000000"/>
          <w:sz w:val="20"/>
          <w:szCs w:val="20"/>
        </w:rPr>
        <w:t xml:space="preserve">Zhu, J., Li, Z., Wang, Y., Mu, Z., </w:t>
      </w:r>
      <w:proofErr w:type="spellStart"/>
      <w:r w:rsidRPr="00577432">
        <w:rPr>
          <w:rFonts w:ascii="Book Antiqua" w:eastAsia="Times New Roman" w:hAnsi="Book Antiqua"/>
          <w:color w:val="000000"/>
          <w:sz w:val="20"/>
          <w:szCs w:val="20"/>
        </w:rPr>
        <w:t>Lv</w:t>
      </w:r>
      <w:proofErr w:type="spellEnd"/>
      <w:r w:rsidRPr="00577432">
        <w:rPr>
          <w:rFonts w:ascii="Book Antiqua" w:eastAsia="Times New Roman" w:hAnsi="Book Antiqua"/>
          <w:color w:val="000000"/>
          <w:sz w:val="20"/>
          <w:szCs w:val="20"/>
        </w:rPr>
        <w:t xml:space="preserve">, X., Wang, Z., Dong, A., Fan, Z. and Zhang, H., (2025). A Review on Improving the Oxidative Stability of Pine Nut Oil in Extraction, Storage, and Encapsulation. </w:t>
      </w:r>
      <w:r w:rsidRPr="00577432">
        <w:rPr>
          <w:rFonts w:ascii="Book Antiqua" w:eastAsia="Times New Roman" w:hAnsi="Book Antiqua"/>
          <w:i/>
          <w:iCs/>
          <w:color w:val="000000"/>
          <w:sz w:val="20"/>
          <w:szCs w:val="20"/>
        </w:rPr>
        <w:t>Antioxidants</w:t>
      </w:r>
      <w:r w:rsidRPr="00577432">
        <w:rPr>
          <w:rFonts w:ascii="Book Antiqua" w:eastAsia="Times New Roman" w:hAnsi="Book Antiqua"/>
          <w:color w:val="000000"/>
          <w:sz w:val="20"/>
          <w:szCs w:val="20"/>
        </w:rPr>
        <w:t xml:space="preserve">, 14(6), p.716. </w:t>
      </w:r>
      <w:hyperlink r:id="rId93" w:tgtFrame="_blank" w:history="1">
        <w:r w:rsidRPr="00577432">
          <w:rPr>
            <w:rFonts w:ascii="Book Antiqua" w:eastAsia="Times New Roman" w:hAnsi="Book Antiqua"/>
            <w:color w:val="0000FF"/>
            <w:sz w:val="20"/>
            <w:szCs w:val="20"/>
            <w:u w:val="single"/>
          </w:rPr>
          <w:t>https://doi.org/10.3390/antiox14060716</w:t>
        </w:r>
      </w:hyperlink>
    </w:p>
    <w:p w14:paraId="756ACB2E" w14:textId="77777777" w:rsidR="00803956" w:rsidRDefault="00803956">
      <w:pPr>
        <w:spacing w:after="0" w:line="240" w:lineRule="auto"/>
        <w:ind w:left="567" w:hanging="567"/>
        <w:jc w:val="both"/>
        <w:rPr>
          <w:rFonts w:ascii="Times New Roman" w:hAnsi="Times New Roman"/>
          <w:color w:val="222222"/>
          <w:sz w:val="24"/>
          <w:szCs w:val="24"/>
          <w:shd w:val="clear" w:color="auto" w:fill="FFFFFF"/>
        </w:rPr>
      </w:pPr>
    </w:p>
    <w:sectPr w:rsidR="00803956">
      <w:type w:val="continuous"/>
      <w:pgSz w:w="11907" w:h="16840"/>
      <w:pgMar w:top="720" w:right="720" w:bottom="720" w:left="720" w:header="1134" w:footer="1134"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A7EEB" w14:textId="77777777" w:rsidR="007613C4" w:rsidRDefault="007613C4">
      <w:pPr>
        <w:spacing w:line="240" w:lineRule="auto"/>
      </w:pPr>
      <w:r>
        <w:separator/>
      </w:r>
    </w:p>
  </w:endnote>
  <w:endnote w:type="continuationSeparator" w:id="0">
    <w:p w14:paraId="7763E341" w14:textId="77777777" w:rsidR="007613C4" w:rsidRDefault="007613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 w:name="sans-serif">
    <w:altName w:val="Segoe Print"/>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900199"/>
    </w:sdtPr>
    <w:sdtContent>
      <w:p w14:paraId="7E8961C9" w14:textId="77777777" w:rsidR="00803956" w:rsidRDefault="00AE688E">
        <w:pPr>
          <w:pStyle w:val="Footer"/>
          <w:jc w:val="right"/>
        </w:pPr>
        <w:r>
          <w:fldChar w:fldCharType="begin"/>
        </w:r>
        <w:r>
          <w:instrText xml:space="preserve"> PAGE   \* MERGEFORMAT </w:instrText>
        </w:r>
        <w:r>
          <w:fldChar w:fldCharType="separate"/>
        </w:r>
        <w:r>
          <w:t>2</w:t>
        </w:r>
        <w:r>
          <w:fldChar w:fldCharType="end"/>
        </w:r>
      </w:p>
    </w:sdtContent>
  </w:sdt>
  <w:p w14:paraId="77794D29" w14:textId="77777777" w:rsidR="00803956" w:rsidRDefault="00803956">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7A66C" w14:textId="77777777" w:rsidR="00803956" w:rsidRDefault="00AE688E">
    <w:pPr>
      <w:pStyle w:val="Footer"/>
      <w:jc w:val="right"/>
    </w:pPr>
    <w:proofErr w:type="spellStart"/>
    <w:r>
      <w:rPr>
        <w:rFonts w:ascii="Century Gothic" w:hAnsi="Century Gothic"/>
        <w:sz w:val="18"/>
      </w:rPr>
      <w:t>Unizik</w:t>
    </w:r>
    <w:proofErr w:type="spellEnd"/>
    <w:r>
      <w:rPr>
        <w:rFonts w:ascii="Century Gothic" w:hAnsi="Century Gothic"/>
        <w:sz w:val="18"/>
      </w:rPr>
      <w:t xml:space="preserve"> Journal of Chemical and Environmental Engineering |</w:t>
    </w:r>
    <w:r>
      <w:rPr>
        <w:rFonts w:ascii="Century Gothic" w:hAnsi="Century Gothic"/>
        <w:color w:val="0070C0"/>
      </w:rPr>
      <w:t xml:space="preserve"> </w:t>
    </w:r>
    <w:r>
      <w:rPr>
        <w:rFonts w:ascii="Century Gothic" w:hAnsi="Century Gothic"/>
        <w:color w:val="0070C0"/>
        <w:sz w:val="20"/>
        <w:szCs w:val="20"/>
      </w:rPr>
      <w:t>https://journals.unizik.edu.ng/ujcee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394092"/>
      <w:docPartObj>
        <w:docPartGallery w:val="Page Numbers (Bottom of Page)"/>
        <w:docPartUnique/>
      </w:docPartObj>
    </w:sdtPr>
    <w:sdtEndPr>
      <w:rPr>
        <w:noProof/>
      </w:rPr>
    </w:sdtEndPr>
    <w:sdtContent>
      <w:p w14:paraId="449304ED" w14:textId="4A479801" w:rsidR="00FC4482" w:rsidRDefault="00FC44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61BCA6" w14:textId="77777777" w:rsidR="00803956" w:rsidRDefault="00803956">
    <w:pPr>
      <w:pStyle w:val="Footer"/>
      <w:pBdr>
        <w:top w:val="single" w:sz="4" w:space="1" w:color="auto"/>
      </w:pBdr>
      <w:rPr>
        <w:rFonts w:ascii="Georgia" w:hAnsi="Georgi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DDB8E" w14:textId="77777777" w:rsidR="007613C4" w:rsidRDefault="007613C4">
      <w:pPr>
        <w:spacing w:after="0"/>
      </w:pPr>
      <w:r>
        <w:separator/>
      </w:r>
    </w:p>
  </w:footnote>
  <w:footnote w:type="continuationSeparator" w:id="0">
    <w:p w14:paraId="16601A90" w14:textId="77777777" w:rsidR="007613C4" w:rsidRDefault="007613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1B2FA" w14:textId="77777777" w:rsidR="00803956" w:rsidRDefault="00AE688E">
    <w:pPr>
      <w:pStyle w:val="Header"/>
      <w:jc w:val="center"/>
      <w:rPr>
        <w:rFonts w:ascii="Century Gothic" w:hAnsi="Century Gothic"/>
      </w:rPr>
    </w:pPr>
    <w:r>
      <w:rPr>
        <w:rFonts w:ascii="Century Gothic" w:hAnsi="Century Gothic"/>
        <w:color w:val="1F497D" w:themeColor="text2"/>
      </w:rPr>
      <w:sym w:font="Symbol" w:char="F0B7"/>
    </w:r>
    <w:r>
      <w:rPr>
        <w:rFonts w:ascii="Century Gothic" w:hAnsi="Century Gothic"/>
        <w:color w:val="1F497D" w:themeColor="text2"/>
      </w:rPr>
      <w:t xml:space="preserve"> </w:t>
    </w:r>
    <w:r>
      <w:rPr>
        <w:rFonts w:ascii="Century Gothic" w:hAnsi="Century Gothic"/>
        <w:color w:val="1F497D" w:themeColor="text2"/>
      </w:rPr>
      <w:sym w:font="Symbol" w:char="F0B7"/>
    </w:r>
    <w:r>
      <w:rPr>
        <w:rFonts w:ascii="Century Gothic" w:hAnsi="Century Gothic"/>
        <w:color w:val="1F497D" w:themeColor="text2"/>
      </w:rPr>
      <w:t xml:space="preserve"> </w:t>
    </w:r>
    <w:r>
      <w:rPr>
        <w:rFonts w:ascii="Century Gothic" w:hAnsi="Century Gothic"/>
        <w:color w:val="1F497D" w:themeColor="text2"/>
      </w:rPr>
      <w:sym w:font="Symbol" w:char="F0B7"/>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6FE6B" w14:textId="77777777" w:rsidR="00803956" w:rsidRDefault="00AE688E">
    <w:pPr>
      <w:pStyle w:val="Header"/>
      <w:jc w:val="center"/>
      <w:rPr>
        <w:rFonts w:ascii="Century Gothic" w:hAnsi="Century Gothic"/>
      </w:rPr>
    </w:pPr>
    <w:r>
      <w:rPr>
        <w:rFonts w:ascii="Century Gothic" w:hAnsi="Century Gothic"/>
        <w:color w:val="1F497D" w:themeColor="text2"/>
      </w:rPr>
      <w:sym w:font="Symbol" w:char="F0B7"/>
    </w:r>
    <w:r>
      <w:rPr>
        <w:rFonts w:ascii="Century Gothic" w:hAnsi="Century Gothic"/>
        <w:color w:val="1F497D" w:themeColor="text2"/>
      </w:rPr>
      <w:t xml:space="preserve"> </w:t>
    </w:r>
    <w:r>
      <w:rPr>
        <w:rFonts w:ascii="Century Gothic" w:hAnsi="Century Gothic"/>
        <w:color w:val="1F497D" w:themeColor="text2"/>
      </w:rPr>
      <w:sym w:font="Symbol" w:char="F0B7"/>
    </w:r>
    <w:r>
      <w:rPr>
        <w:rFonts w:ascii="Century Gothic" w:hAnsi="Century Gothic"/>
        <w:color w:val="1F497D" w:themeColor="text2"/>
      </w:rPr>
      <w:t xml:space="preserve"> </w:t>
    </w:r>
    <w:r>
      <w:rPr>
        <w:rFonts w:ascii="Century Gothic" w:hAnsi="Century Gothic"/>
        <w:color w:val="1F497D" w:themeColor="text2"/>
      </w:rPr>
      <w:sym w:font="Symbol" w:char="F0B7"/>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05051C"/>
    <w:multiLevelType w:val="multilevel"/>
    <w:tmpl w:val="2805051C"/>
    <w:lvl w:ilvl="0">
      <w:start w:val="1"/>
      <w:numFmt w:val="decimal"/>
      <w:pStyle w:val="MDPI37itemize"/>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2A610505"/>
    <w:multiLevelType w:val="multilevel"/>
    <w:tmpl w:val="2A610505"/>
    <w:lvl w:ilvl="0">
      <w:start w:val="2"/>
      <w:numFmt w:val="decimal"/>
      <w:lvlText w:val="%1"/>
      <w:lvlJc w:val="left"/>
      <w:pPr>
        <w:ind w:left="560" w:hanging="560"/>
      </w:pPr>
      <w:rPr>
        <w:rFonts w:eastAsia="SimSun" w:hint="default"/>
      </w:rPr>
    </w:lvl>
    <w:lvl w:ilvl="1">
      <w:start w:val="2"/>
      <w:numFmt w:val="decimal"/>
      <w:lvlText w:val="%1.%2"/>
      <w:lvlJc w:val="left"/>
      <w:pPr>
        <w:ind w:left="560" w:hanging="560"/>
      </w:pPr>
      <w:rPr>
        <w:rFonts w:eastAsia="SimSun" w:hint="default"/>
      </w:rPr>
    </w:lvl>
    <w:lvl w:ilvl="2">
      <w:start w:val="2"/>
      <w:numFmt w:val="decimal"/>
      <w:lvlText w:val="%1.%2.%3"/>
      <w:lvlJc w:val="left"/>
      <w:pPr>
        <w:ind w:left="720" w:hanging="720"/>
      </w:pPr>
      <w:rPr>
        <w:rFonts w:eastAsia="SimSun" w:hint="default"/>
      </w:rPr>
    </w:lvl>
    <w:lvl w:ilvl="3">
      <w:start w:val="1"/>
      <w:numFmt w:val="decimal"/>
      <w:lvlText w:val="%1.%2.%3.%4"/>
      <w:lvlJc w:val="left"/>
      <w:pPr>
        <w:ind w:left="1080" w:hanging="108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440" w:hanging="144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800" w:hanging="1800"/>
      </w:pPr>
      <w:rPr>
        <w:rFonts w:eastAsia="SimSun" w:hint="default"/>
      </w:rPr>
    </w:lvl>
    <w:lvl w:ilvl="8">
      <w:start w:val="1"/>
      <w:numFmt w:val="decimal"/>
      <w:lvlText w:val="%1.%2.%3.%4.%5.%6.%7.%8.%9"/>
      <w:lvlJc w:val="left"/>
      <w:pPr>
        <w:ind w:left="1800" w:hanging="1800"/>
      </w:pPr>
      <w:rPr>
        <w:rFonts w:eastAsia="SimSun" w:hint="default"/>
      </w:rPr>
    </w:lvl>
  </w:abstractNum>
  <w:abstractNum w:abstractNumId="3" w15:restartNumberingAfterBreak="0">
    <w:nsid w:val="369A6535"/>
    <w:multiLevelType w:val="multilevel"/>
    <w:tmpl w:val="369A6535"/>
    <w:lvl w:ilvl="0">
      <w:start w:val="1"/>
      <w:numFmt w:val="bullet"/>
      <w:pStyle w:val="MDPI38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15:restartNumberingAfterBreak="0">
    <w:nsid w:val="4969001E"/>
    <w:multiLevelType w:val="multilevel"/>
    <w:tmpl w:val="4969001E"/>
    <w:lvl w:ilvl="0">
      <w:start w:val="4"/>
      <w:numFmt w:val="upperRoman"/>
      <w:lvlText w:val="%1."/>
      <w:lvlJc w:val="left"/>
      <w:pPr>
        <w:ind w:left="1080" w:hanging="720"/>
      </w:pPr>
      <w:rPr>
        <w:rFonts w:eastAsia="SimSu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503475"/>
    <w:multiLevelType w:val="multilevel"/>
    <w:tmpl w:val="7D503475"/>
    <w:lvl w:ilvl="0">
      <w:start w:val="1"/>
      <w:numFmt w:val="upperRoman"/>
      <w:lvlText w:val="%1."/>
      <w:lvlJc w:val="left"/>
      <w:pPr>
        <w:ind w:left="1080"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3932851">
    <w:abstractNumId w:val="1"/>
  </w:num>
  <w:num w:numId="2" w16cid:durableId="1561749849">
    <w:abstractNumId w:val="3"/>
  </w:num>
  <w:num w:numId="3" w16cid:durableId="1979338753">
    <w:abstractNumId w:val="0"/>
  </w:num>
  <w:num w:numId="4" w16cid:durableId="1598564794">
    <w:abstractNumId w:val="2"/>
  </w:num>
  <w:num w:numId="5" w16cid:durableId="1769350214">
    <w:abstractNumId w:val="5"/>
  </w:num>
  <w:num w:numId="6" w16cid:durableId="3614463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0NDaxtLAwNLMwtTBR0lEKTi0uzszPAykwqgUA8Qo1LiwAAAA="/>
  </w:docVars>
  <w:rsids>
    <w:rsidRoot w:val="004129CE"/>
    <w:rsid w:val="000173AF"/>
    <w:rsid w:val="000577DD"/>
    <w:rsid w:val="00075EE6"/>
    <w:rsid w:val="000970FD"/>
    <w:rsid w:val="000A73A1"/>
    <w:rsid w:val="000B4083"/>
    <w:rsid w:val="000B56EB"/>
    <w:rsid w:val="000B666F"/>
    <w:rsid w:val="000D086B"/>
    <w:rsid w:val="000D34B0"/>
    <w:rsid w:val="00116A91"/>
    <w:rsid w:val="001177C1"/>
    <w:rsid w:val="00123F75"/>
    <w:rsid w:val="001875D6"/>
    <w:rsid w:val="00215AB2"/>
    <w:rsid w:val="00226901"/>
    <w:rsid w:val="00243A61"/>
    <w:rsid w:val="00291C87"/>
    <w:rsid w:val="00294BAD"/>
    <w:rsid w:val="002A5A37"/>
    <w:rsid w:val="002A6767"/>
    <w:rsid w:val="002B5926"/>
    <w:rsid w:val="002D6996"/>
    <w:rsid w:val="003126DF"/>
    <w:rsid w:val="003359D9"/>
    <w:rsid w:val="0035405C"/>
    <w:rsid w:val="00395465"/>
    <w:rsid w:val="003F43AF"/>
    <w:rsid w:val="004129CE"/>
    <w:rsid w:val="00426664"/>
    <w:rsid w:val="00433E41"/>
    <w:rsid w:val="00435A85"/>
    <w:rsid w:val="00443659"/>
    <w:rsid w:val="004437A9"/>
    <w:rsid w:val="004936B6"/>
    <w:rsid w:val="004B1B40"/>
    <w:rsid w:val="004F0F82"/>
    <w:rsid w:val="00524395"/>
    <w:rsid w:val="00544682"/>
    <w:rsid w:val="00544FEF"/>
    <w:rsid w:val="00547B1A"/>
    <w:rsid w:val="00577432"/>
    <w:rsid w:val="00596076"/>
    <w:rsid w:val="005B6D76"/>
    <w:rsid w:val="005E4DBE"/>
    <w:rsid w:val="006339B7"/>
    <w:rsid w:val="00633BA7"/>
    <w:rsid w:val="00680294"/>
    <w:rsid w:val="00685D98"/>
    <w:rsid w:val="0069274C"/>
    <w:rsid w:val="0072246C"/>
    <w:rsid w:val="007522CE"/>
    <w:rsid w:val="007613C4"/>
    <w:rsid w:val="00791AF8"/>
    <w:rsid w:val="00803956"/>
    <w:rsid w:val="00862218"/>
    <w:rsid w:val="008862FE"/>
    <w:rsid w:val="00893661"/>
    <w:rsid w:val="00894CC5"/>
    <w:rsid w:val="009050CF"/>
    <w:rsid w:val="009328FC"/>
    <w:rsid w:val="00934827"/>
    <w:rsid w:val="00976BAB"/>
    <w:rsid w:val="00986E6C"/>
    <w:rsid w:val="00995206"/>
    <w:rsid w:val="009A2937"/>
    <w:rsid w:val="009F3DE6"/>
    <w:rsid w:val="00A61109"/>
    <w:rsid w:val="00A8317E"/>
    <w:rsid w:val="00AC6BE3"/>
    <w:rsid w:val="00AD21D6"/>
    <w:rsid w:val="00AE688E"/>
    <w:rsid w:val="00B2025E"/>
    <w:rsid w:val="00B26DC3"/>
    <w:rsid w:val="00B3108C"/>
    <w:rsid w:val="00B455C9"/>
    <w:rsid w:val="00B739EA"/>
    <w:rsid w:val="00BA543C"/>
    <w:rsid w:val="00BB4244"/>
    <w:rsid w:val="00C13588"/>
    <w:rsid w:val="00C152D7"/>
    <w:rsid w:val="00C201B7"/>
    <w:rsid w:val="00C56045"/>
    <w:rsid w:val="00CB2B00"/>
    <w:rsid w:val="00CE0C5B"/>
    <w:rsid w:val="00CF35F7"/>
    <w:rsid w:val="00D01AF5"/>
    <w:rsid w:val="00D24912"/>
    <w:rsid w:val="00D53BAA"/>
    <w:rsid w:val="00D57603"/>
    <w:rsid w:val="00D81AF6"/>
    <w:rsid w:val="00DA171A"/>
    <w:rsid w:val="00DC059D"/>
    <w:rsid w:val="00E11954"/>
    <w:rsid w:val="00E44DD7"/>
    <w:rsid w:val="00E54B81"/>
    <w:rsid w:val="00E60CF2"/>
    <w:rsid w:val="00E73B2D"/>
    <w:rsid w:val="00E84FF0"/>
    <w:rsid w:val="00EA50AD"/>
    <w:rsid w:val="00EB0A60"/>
    <w:rsid w:val="00F029CF"/>
    <w:rsid w:val="00F6455F"/>
    <w:rsid w:val="00FA22F5"/>
    <w:rsid w:val="00FB5DCD"/>
    <w:rsid w:val="00FC4482"/>
    <w:rsid w:val="00FD2DB3"/>
    <w:rsid w:val="27C253F6"/>
    <w:rsid w:val="2C7A5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8933491"/>
  <w15:docId w15:val="{593D1B95-96B5-4BE5-970D-BB37F06E5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HAnsi"/>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Caption">
    <w:name w:val="caption"/>
    <w:basedOn w:val="Normal"/>
    <w:next w:val="Normal"/>
    <w:uiPriority w:val="35"/>
    <w:unhideWhenUsed/>
    <w:qFormat/>
    <w:pPr>
      <w:spacing w:line="240" w:lineRule="auto"/>
    </w:pPr>
    <w:rPr>
      <w:i/>
      <w:iCs/>
      <w:color w:val="1F497D" w:themeColor="text2"/>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after="160" w:line="259" w:lineRule="auto"/>
    </w:pPr>
    <w:rPr>
      <w:rFonts w:ascii="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paragraph" w:customStyle="1" w:styleId="AllCaps">
    <w:name w:val="All Caps"/>
    <w:basedOn w:val="Normal"/>
    <w:link w:val="AllCapsChar"/>
    <w:qFormat/>
    <w:pPr>
      <w:tabs>
        <w:tab w:val="left" w:pos="360"/>
      </w:tabs>
      <w:spacing w:after="0" w:line="240" w:lineRule="auto"/>
    </w:pPr>
    <w:rPr>
      <w:rFonts w:ascii="Tahoma" w:eastAsia="Times New Roman" w:hAnsi="Tahoma" w:cs="Times New Roman"/>
      <w:b/>
      <w:caps/>
      <w:color w:val="008080"/>
      <w:sz w:val="16"/>
      <w:szCs w:val="16"/>
    </w:rPr>
  </w:style>
  <w:style w:type="character" w:customStyle="1" w:styleId="AllCapsChar">
    <w:name w:val="All Caps Char"/>
    <w:basedOn w:val="DefaultParagraphFont"/>
    <w:link w:val="AllCaps"/>
    <w:qFormat/>
    <w:rPr>
      <w:rFonts w:ascii="Tahoma" w:eastAsia="Times New Roman" w:hAnsi="Tahoma" w:cs="Times New Roman"/>
      <w:b/>
      <w:caps/>
      <w:color w:val="008080"/>
      <w:sz w:val="16"/>
      <w:szCs w:val="16"/>
    </w:rPr>
  </w:style>
  <w:style w:type="paragraph" w:customStyle="1" w:styleId="MDPI11articletype">
    <w:name w:val="MDPI_1.1_article_type"/>
    <w:basedOn w:val="Normal"/>
    <w:next w:val="MDPI12title"/>
    <w:qFormat/>
    <w:pPr>
      <w:adjustRightInd w:val="0"/>
      <w:snapToGrid w:val="0"/>
      <w:spacing w:before="240" w:after="0" w:line="240" w:lineRule="auto"/>
    </w:pPr>
    <w:rPr>
      <w:rFonts w:ascii="Palatino Linotype" w:eastAsia="Times New Roman" w:hAnsi="Palatino Linotype" w:cs="Times New Roman"/>
      <w:i/>
      <w:snapToGrid w:val="0"/>
      <w:color w:val="000000"/>
      <w:sz w:val="20"/>
      <w:lang w:eastAsia="de-DE" w:bidi="en-US"/>
    </w:rPr>
  </w:style>
  <w:style w:type="paragraph" w:customStyle="1" w:styleId="MDPI12title">
    <w:name w:val="MDPI_1.2_title"/>
    <w:next w:val="MDPI13authornames"/>
    <w:qFormat/>
    <w:pPr>
      <w:adjustRightInd w:val="0"/>
      <w:snapToGrid w:val="0"/>
      <w:spacing w:after="240" w:line="400" w:lineRule="exact"/>
    </w:pPr>
    <w:rPr>
      <w:rFonts w:ascii="Palatino Linotype" w:eastAsia="Times New Roman" w:hAnsi="Palatino Linotype" w:cs="Times New Roman"/>
      <w:b/>
      <w:snapToGrid w:val="0"/>
      <w:color w:val="000000"/>
      <w:sz w:val="36"/>
      <w:lang w:val="en-US" w:eastAsia="de-DE" w:bidi="en-US"/>
    </w:rPr>
  </w:style>
  <w:style w:type="paragraph" w:customStyle="1" w:styleId="MDPI13authornames">
    <w:name w:val="MDPI_1.3_authornames"/>
    <w:basedOn w:val="MDPI17abstract"/>
    <w:next w:val="MDPI14history"/>
    <w:qFormat/>
    <w:pPr>
      <w:ind w:left="0"/>
    </w:pPr>
    <w:rPr>
      <w:rFonts w:ascii="Book Antiqua" w:hAnsi="Book Antiqua"/>
      <w:b/>
      <w:color w:val="auto"/>
    </w:rPr>
  </w:style>
  <w:style w:type="paragraph" w:customStyle="1" w:styleId="MDPI17abstract">
    <w:name w:val="MDPI_1.7_abstract"/>
    <w:basedOn w:val="Normal"/>
    <w:next w:val="Normal"/>
    <w:qFormat/>
    <w:pPr>
      <w:adjustRightInd w:val="0"/>
      <w:snapToGrid w:val="0"/>
      <w:spacing w:before="240" w:after="0" w:line="260" w:lineRule="atLeast"/>
      <w:ind w:left="113"/>
      <w:jc w:val="both"/>
    </w:pPr>
    <w:rPr>
      <w:rFonts w:ascii="Palatino Linotype" w:eastAsia="Times New Roman" w:hAnsi="Palatino Linotype" w:cs="Times New Roman"/>
      <w:color w:val="000000"/>
      <w:sz w:val="20"/>
      <w:lang w:eastAsia="de-DE" w:bidi="en-US"/>
    </w:rPr>
  </w:style>
  <w:style w:type="paragraph" w:customStyle="1" w:styleId="MDPI14history">
    <w:name w:val="MDPI_1.4_history"/>
    <w:basedOn w:val="Normal"/>
    <w:next w:val="Normal"/>
    <w:qFormat/>
    <w:pPr>
      <w:adjustRightInd w:val="0"/>
      <w:snapToGrid w:val="0"/>
      <w:spacing w:before="120" w:after="0" w:line="200" w:lineRule="atLeast"/>
      <w:ind w:left="113"/>
    </w:pPr>
    <w:rPr>
      <w:rFonts w:ascii="Palatino Linotype" w:eastAsia="Times New Roman" w:hAnsi="Palatino Linotype" w:cs="Times New Roman"/>
      <w:color w:val="000000"/>
      <w:sz w:val="18"/>
      <w:szCs w:val="20"/>
      <w:lang w:eastAsia="de-DE" w:bidi="en-US"/>
    </w:rPr>
  </w:style>
  <w:style w:type="paragraph" w:customStyle="1" w:styleId="MDPI16affiliation">
    <w:name w:val="MDPI_1.6_affiliation"/>
    <w:basedOn w:val="Normal"/>
    <w:qFormat/>
    <w:pPr>
      <w:adjustRightInd w:val="0"/>
      <w:snapToGrid w:val="0"/>
      <w:spacing w:after="0" w:line="200" w:lineRule="atLeast"/>
      <w:ind w:left="311" w:hanging="198"/>
    </w:pPr>
    <w:rPr>
      <w:rFonts w:ascii="Palatino Linotype" w:eastAsia="Times New Roman" w:hAnsi="Palatino Linotype" w:cs="Times New Roman"/>
      <w:color w:val="000000"/>
      <w:sz w:val="18"/>
      <w:szCs w:val="18"/>
      <w:lang w:eastAsia="de-DE" w:bidi="en-US"/>
    </w:rPr>
  </w:style>
  <w:style w:type="paragraph" w:customStyle="1" w:styleId="MDPI32textnoindent">
    <w:name w:val="MDPI_3.2_text_no_indent"/>
    <w:basedOn w:val="MDPI31text"/>
    <w:qFormat/>
    <w:pPr>
      <w:ind w:firstLine="0"/>
    </w:pPr>
  </w:style>
  <w:style w:type="paragraph" w:customStyle="1" w:styleId="MDPI31text">
    <w:name w:val="MDPI_3.1_text"/>
    <w:qFormat/>
    <w:pPr>
      <w:adjustRightInd w:val="0"/>
      <w:snapToGrid w:val="0"/>
      <w:spacing w:line="260" w:lineRule="atLeast"/>
      <w:ind w:firstLine="425"/>
      <w:jc w:val="both"/>
    </w:pPr>
    <w:rPr>
      <w:rFonts w:ascii="Palatino Linotype" w:eastAsia="Times New Roman" w:hAnsi="Palatino Linotype" w:cs="Times New Roman"/>
      <w:snapToGrid w:val="0"/>
      <w:color w:val="000000"/>
      <w:szCs w:val="22"/>
      <w:lang w:val="en-US" w:eastAsia="de-DE" w:bidi="en-US"/>
    </w:rPr>
  </w:style>
  <w:style w:type="paragraph" w:customStyle="1" w:styleId="MDPI33textspaceafter">
    <w:name w:val="MDPI_3.3_text_space_after"/>
    <w:basedOn w:val="MDPI31text"/>
    <w:qFormat/>
    <w:pPr>
      <w:spacing w:after="240"/>
    </w:pPr>
  </w:style>
  <w:style w:type="paragraph" w:customStyle="1" w:styleId="MDPI35textbeforelist">
    <w:name w:val="MDPI_3.5_text_before_list"/>
    <w:basedOn w:val="MDPI31text"/>
    <w:qFormat/>
    <w:pPr>
      <w:spacing w:after="120"/>
    </w:pPr>
  </w:style>
  <w:style w:type="paragraph" w:customStyle="1" w:styleId="MDPI36textafterlist">
    <w:name w:val="MDPI_3.6_text_after_list"/>
    <w:basedOn w:val="MDPI31text"/>
    <w:qFormat/>
    <w:pPr>
      <w:spacing w:before="120"/>
    </w:pPr>
  </w:style>
  <w:style w:type="paragraph" w:customStyle="1" w:styleId="MDPI37itemize">
    <w:name w:val="MDPI_3.7_itemize"/>
    <w:basedOn w:val="MDPI31text"/>
    <w:qFormat/>
    <w:pPr>
      <w:numPr>
        <w:numId w:val="1"/>
      </w:numPr>
      <w:ind w:left="425" w:hanging="425"/>
    </w:pPr>
  </w:style>
  <w:style w:type="paragraph" w:customStyle="1" w:styleId="MDPI38bullet">
    <w:name w:val="MDPI_3.8_bullet"/>
    <w:basedOn w:val="MDPI31text"/>
    <w:qFormat/>
    <w:pPr>
      <w:numPr>
        <w:numId w:val="2"/>
      </w:numPr>
      <w:ind w:left="425" w:hanging="425"/>
    </w:pPr>
  </w:style>
  <w:style w:type="paragraph" w:customStyle="1" w:styleId="MDPI39equation">
    <w:name w:val="MDPI_3.9_equation"/>
    <w:basedOn w:val="MDPI31text"/>
    <w:qFormat/>
    <w:pPr>
      <w:spacing w:before="120" w:after="120"/>
      <w:ind w:left="709" w:firstLine="0"/>
      <w:jc w:val="center"/>
    </w:pPr>
  </w:style>
  <w:style w:type="paragraph" w:customStyle="1" w:styleId="MDPI3aequationnumber">
    <w:name w:val="MDPI_3.a_equation_number"/>
    <w:basedOn w:val="MDPI31text"/>
    <w:qFormat/>
    <w:pPr>
      <w:spacing w:before="120" w:after="120" w:line="240" w:lineRule="auto"/>
      <w:ind w:firstLine="0"/>
      <w:jc w:val="right"/>
    </w:pPr>
  </w:style>
  <w:style w:type="paragraph" w:customStyle="1" w:styleId="MDPI62Acknowledgments">
    <w:name w:val="MDPI_6.2_Acknowledgments"/>
    <w:qFormat/>
    <w:pPr>
      <w:adjustRightInd w:val="0"/>
      <w:snapToGrid w:val="0"/>
      <w:spacing w:before="120" w:line="200" w:lineRule="atLeast"/>
      <w:jc w:val="both"/>
    </w:pPr>
    <w:rPr>
      <w:rFonts w:ascii="Palatino Linotype" w:eastAsia="Times New Roman" w:hAnsi="Palatino Linotype" w:cs="Times New Roman"/>
      <w:snapToGrid w:val="0"/>
      <w:color w:val="000000"/>
      <w:sz w:val="18"/>
      <w:lang w:val="en-US" w:eastAsia="de-DE" w:bidi="en-US"/>
    </w:rPr>
  </w:style>
  <w:style w:type="paragraph" w:customStyle="1" w:styleId="MDPI41tablecaption">
    <w:name w:val="MDPI_4.1_table_caption"/>
    <w:basedOn w:val="MDPI62Acknowledgments"/>
    <w:qFormat/>
    <w:pPr>
      <w:spacing w:before="240" w:after="120" w:line="260" w:lineRule="atLeast"/>
      <w:ind w:left="425" w:right="425"/>
    </w:pPr>
    <w:rPr>
      <w:snapToGrid/>
      <w:szCs w:val="22"/>
    </w:rPr>
  </w:style>
  <w:style w:type="paragraph" w:customStyle="1" w:styleId="MDPI42tablebody">
    <w:name w:val="MDPI_4.2_table_body"/>
    <w:qFormat/>
    <w:pPr>
      <w:adjustRightInd w:val="0"/>
      <w:snapToGrid w:val="0"/>
      <w:spacing w:line="260" w:lineRule="atLeast"/>
      <w:jc w:val="center"/>
    </w:pPr>
    <w:rPr>
      <w:rFonts w:ascii="Palatino Linotype" w:eastAsia="Times New Roman" w:hAnsi="Palatino Linotype" w:cs="Times New Roman"/>
      <w:snapToGrid w:val="0"/>
      <w:color w:val="000000"/>
      <w:lang w:val="en-US" w:eastAsia="de-DE" w:bidi="en-US"/>
    </w:rPr>
  </w:style>
  <w:style w:type="paragraph" w:customStyle="1" w:styleId="MDPI43tablefooter">
    <w:name w:val="MDPI_4.3_table_footer"/>
    <w:basedOn w:val="MDPI41tablecaption"/>
    <w:next w:val="MDPI31text"/>
    <w:qFormat/>
    <w:pPr>
      <w:spacing w:before="0"/>
      <w:ind w:left="0" w:right="0"/>
    </w:pPr>
  </w:style>
  <w:style w:type="paragraph" w:customStyle="1" w:styleId="MDPI51figurecaption">
    <w:name w:val="MDPI_5.1_figure_caption"/>
    <w:basedOn w:val="MDPI62Acknowledgments"/>
    <w:qFormat/>
    <w:pPr>
      <w:spacing w:after="240" w:line="260" w:lineRule="atLeast"/>
      <w:ind w:left="425" w:right="425"/>
    </w:pPr>
    <w:rPr>
      <w:snapToGrid/>
    </w:rPr>
  </w:style>
  <w:style w:type="paragraph" w:customStyle="1" w:styleId="MDPI52figure">
    <w:name w:val="MDPI_5.2_figure"/>
    <w:qFormat/>
    <w:pPr>
      <w:jc w:val="center"/>
    </w:pPr>
    <w:rPr>
      <w:rFonts w:ascii="Palatino Linotype" w:eastAsia="Times New Roman" w:hAnsi="Palatino Linotype" w:cs="Times New Roman"/>
      <w:snapToGrid w:val="0"/>
      <w:color w:val="000000"/>
      <w:sz w:val="24"/>
      <w:lang w:val="en-US" w:eastAsia="de-DE" w:bidi="en-US"/>
    </w:rPr>
  </w:style>
  <w:style w:type="paragraph" w:customStyle="1" w:styleId="MDPI61Supplementary">
    <w:name w:val="MDPI_6.1_Supplementary"/>
    <w:basedOn w:val="MDPI62Acknowledgments"/>
    <w:qFormat/>
    <w:pPr>
      <w:spacing w:before="240"/>
    </w:pPr>
    <w:rPr>
      <w:lang w:eastAsia="en-US"/>
    </w:rPr>
  </w:style>
  <w:style w:type="paragraph" w:customStyle="1" w:styleId="MDPI64CoI">
    <w:name w:val="MDPI_6.4_CoI"/>
    <w:basedOn w:val="MDPI62Acknowledgments"/>
    <w:qFormat/>
  </w:style>
  <w:style w:type="paragraph" w:customStyle="1" w:styleId="MDPI23heading3">
    <w:name w:val="MDPI_2.3_heading3"/>
    <w:basedOn w:val="MDPI31text"/>
    <w:qFormat/>
    <w:pPr>
      <w:spacing w:before="240" w:after="120"/>
      <w:ind w:firstLine="0"/>
      <w:jc w:val="left"/>
      <w:outlineLvl w:val="2"/>
    </w:pPr>
  </w:style>
  <w:style w:type="paragraph" w:customStyle="1" w:styleId="MDPI21heading1">
    <w:name w:val="MDPI_2.1_heading1"/>
    <w:basedOn w:val="MDPI13authornames"/>
    <w:qFormat/>
  </w:style>
  <w:style w:type="paragraph" w:customStyle="1" w:styleId="MDPI22heading2">
    <w:name w:val="MDPI_2.2_heading2"/>
    <w:basedOn w:val="Normal"/>
    <w:qFormat/>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cs="Times New Roman"/>
      <w:i/>
      <w:snapToGrid w:val="0"/>
      <w:color w:val="000000"/>
      <w:sz w:val="20"/>
      <w:lang w:eastAsia="de-DE" w:bidi="en-US"/>
    </w:rPr>
  </w:style>
  <w:style w:type="paragraph" w:customStyle="1" w:styleId="MDPI71References">
    <w:name w:val="MDPI_7.1_References"/>
    <w:basedOn w:val="MDPI62Acknowledgments"/>
    <w:qFormat/>
    <w:pPr>
      <w:numPr>
        <w:numId w:val="3"/>
      </w:numPr>
      <w:spacing w:before="0" w:line="260" w:lineRule="atLeast"/>
      <w:ind w:left="425" w:hanging="425"/>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Masthead">
    <w:name w:val="Masthead"/>
    <w:basedOn w:val="Normal"/>
    <w:qFormat/>
    <w:pPr>
      <w:spacing w:after="0" w:line="240" w:lineRule="auto"/>
    </w:pPr>
    <w:rPr>
      <w:rFonts w:ascii="Century Gothic" w:eastAsia="Times New Roman" w:hAnsi="Century Gothic" w:cs="Times New Roman"/>
      <w:color w:val="FFFFFF"/>
      <w:sz w:val="96"/>
      <w:szCs w:val="96"/>
    </w:rPr>
  </w:style>
  <w:style w:type="paragraph" w:customStyle="1" w:styleId="VolumeandIssue">
    <w:name w:val="Volume and Issue"/>
    <w:qFormat/>
    <w:pPr>
      <w:jc w:val="right"/>
    </w:pPr>
    <w:rPr>
      <w:rFonts w:ascii="Century Gothic" w:eastAsia="Times New Roman" w:hAnsi="Century Gothic" w:cs="Arial"/>
      <w:b/>
      <w:color w:val="FFFFFF"/>
      <w:spacing w:val="20"/>
      <w:sz w:val="24"/>
      <w:lang w:val="en-US" w:eastAsia="en-US"/>
    </w:rPr>
  </w:style>
  <w:style w:type="paragraph" w:customStyle="1" w:styleId="CompanyInfo">
    <w:name w:val="Company Info"/>
    <w:basedOn w:val="Normal"/>
    <w:qFormat/>
    <w:pPr>
      <w:spacing w:after="0" w:line="240" w:lineRule="auto"/>
    </w:pPr>
    <w:rPr>
      <w:rFonts w:ascii="Trebuchet MS" w:eastAsia="Times New Roman" w:hAnsi="Trebuchet MS" w:cs="Arial"/>
      <w:color w:val="336699"/>
      <w:spacing w:val="20"/>
      <w:sz w:val="18"/>
      <w:szCs w:val="18"/>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EndNoteBibliography">
    <w:name w:val="EndNote Bibliography"/>
    <w:basedOn w:val="Normal"/>
    <w:link w:val="EndNoteBibliographyChar"/>
    <w:pPr>
      <w:spacing w:after="160" w:line="240" w:lineRule="auto"/>
    </w:pPr>
    <w:rPr>
      <w:rFonts w:ascii="Calibri" w:hAnsi="Calibri" w:cs="Calibri"/>
    </w:rPr>
  </w:style>
  <w:style w:type="character" w:customStyle="1" w:styleId="EndNoteBibliographyChar">
    <w:name w:val="EndNote Bibliography Char"/>
    <w:basedOn w:val="DefaultParagraphFont"/>
    <w:link w:val="EndNoteBibliography"/>
    <w:rPr>
      <w:rFonts w:ascii="Calibri" w:hAnsi="Calibri" w:cs="Calibri"/>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citation-1285">
    <w:name w:val="citation-1285"/>
    <w:basedOn w:val="DefaultParagraphFont"/>
    <w:qFormat/>
  </w:style>
  <w:style w:type="paragraph" w:styleId="ListParagraph">
    <w:name w:val="List Paragraph"/>
    <w:basedOn w:val="Normal"/>
    <w:uiPriority w:val="99"/>
    <w:qFormat/>
    <w:pPr>
      <w:spacing w:before="100" w:beforeAutospacing="1" w:after="160" w:line="256" w:lineRule="auto"/>
      <w:ind w:left="720"/>
      <w:contextualSpacing/>
    </w:pPr>
    <w:rPr>
      <w:rFonts w:ascii="DengXian" w:eastAsia="DengXian" w:hAnsi="DengXian" w:cs="Times New Roman"/>
      <w:lang w:val="zh-CN" w:eastAsia="zh-CN"/>
    </w:rPr>
  </w:style>
  <w:style w:type="table" w:customStyle="1" w:styleId="PlainTable41">
    <w:name w:val="Plain Table 41"/>
    <w:basedOn w:val="TableNormal"/>
    <w:uiPriority w:val="44"/>
    <w:qFormat/>
    <w:rPr>
      <w:rFonts w:ascii="Calibri" w:eastAsia="SimSun" w:hAnsi="Calibri" w:cs="Calibri"/>
      <w:lang w:val="zh-CN"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ghtShading11">
    <w:name w:val="Light Shading11"/>
    <w:basedOn w:val="TableNormal"/>
    <w:rPr>
      <w:rFonts w:ascii="Times New Roman" w:eastAsia="Times New Roman" w:hAnsi="Times New Roman" w:cs="Times New Roman"/>
      <w:color w:val="000000"/>
      <w:lang w:val="zh-CN" w:eastAsia="zh-CN"/>
    </w:rPr>
    <w:tblPr>
      <w:tblBorders>
        <w:top w:val="single" w:sz="8" w:space="0" w:color="000000"/>
        <w:bottom w:val="single" w:sz="8" w:space="0" w:color="000000"/>
      </w:tblBorders>
    </w:tblPr>
    <w:tblStylePr w:type="firstRow">
      <w:rPr>
        <w:rFonts w:ascii="Times New Roman" w:hAnsi="Times New Roman" w:cs="Times New Roman" w:hint="default"/>
        <w:b/>
        <w:bCs/>
      </w:rPr>
      <w:tblPr/>
      <w:tcPr>
        <w:tcBorders>
          <w:top w:val="single" w:sz="8" w:space="0" w:color="000000"/>
          <w:left w:val="nil"/>
          <w:bottom w:val="single" w:sz="8" w:space="0" w:color="000000"/>
          <w:right w:val="nil"/>
          <w:insideH w:val="nil"/>
          <w:insideV w:val="nil"/>
        </w:tcBorders>
      </w:tcPr>
    </w:tblStylePr>
    <w:tblStylePr w:type="lastRow">
      <w:rPr>
        <w:rFonts w:ascii="Times New Roman" w:hAnsi="Times New Roman" w:cs="Times New Roman" w:hint="default"/>
        <w:b/>
        <w:bCs/>
      </w:rPr>
      <w:tblPr/>
      <w:tcPr>
        <w:tcBorders>
          <w:top w:val="single" w:sz="8" w:space="0" w:color="000000"/>
          <w:left w:val="nil"/>
          <w:bottom w:val="single" w:sz="8" w:space="0" w:color="000000"/>
          <w:right w:val="nil"/>
          <w:insideH w:val="nil"/>
          <w:insideV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qFormat/>
    <w:rPr>
      <w:rFonts w:ascii="Calibri" w:eastAsia="SimSun" w:hAnsi="Calibri" w:cs="Calibri"/>
      <w:color w:val="000000" w:themeColor="text1" w:themeShade="BF"/>
      <w:lang w:val="zh-CN" w:eastAsia="zh-CN"/>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15">
    <w:name w:val="15"/>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520/D5440-17" TargetMode="External"/><Relationship Id="rId21" Type="http://schemas.openxmlformats.org/officeDocument/2006/relationships/hyperlink" Target="https://doi.org/10.3390/lubricants11040160" TargetMode="External"/><Relationship Id="rId42" Type="http://schemas.openxmlformats.org/officeDocument/2006/relationships/hyperlink" Target="https://doi.org/10.3389/fenrg.2025.1652415" TargetMode="External"/><Relationship Id="rId47" Type="http://schemas.openxmlformats.org/officeDocument/2006/relationships/hyperlink" Target="https://doi.org/10.1007/s12155-019-10040-7" TargetMode="External"/><Relationship Id="rId63" Type="http://schemas.openxmlformats.org/officeDocument/2006/relationships/hyperlink" Target="https://doi.org/10.1080/17518253.2018.1444795" TargetMode="External"/><Relationship Id="rId68" Type="http://schemas.openxmlformats.org/officeDocument/2006/relationships/hyperlink" Target="https://doi.org/10.3390/molecules29184346" TargetMode="External"/><Relationship Id="rId84" Type="http://schemas.openxmlformats.org/officeDocument/2006/relationships/hyperlink" Target="https://doi.org/10.1007/s40243-014-0038-1" TargetMode="External"/><Relationship Id="rId89" Type="http://schemas.openxmlformats.org/officeDocument/2006/relationships/hyperlink" Target="https://doi.org/10.1007/s42461-026-01492-5" TargetMode="External"/><Relationship Id="rId16" Type="http://schemas.openxmlformats.org/officeDocument/2006/relationships/footer" Target="footer3.xml"/><Relationship Id="rId11" Type="http://schemas.openxmlformats.org/officeDocument/2006/relationships/hyperlink" Target="mailto:timothyezidinma@gmail.com" TargetMode="External"/><Relationship Id="rId32" Type="http://schemas.openxmlformats.org/officeDocument/2006/relationships/hyperlink" Target="https://doi.org/10.1016/j.fuel.2017.12.109" TargetMode="External"/><Relationship Id="rId37" Type="http://schemas.openxmlformats.org/officeDocument/2006/relationships/hyperlink" Target="https://doi.org/10.1016/j.foodchem.2021.130451" TargetMode="External"/><Relationship Id="rId53" Type="http://schemas.openxmlformats.org/officeDocument/2006/relationships/hyperlink" Target="https://doi.org/10.1155/2018/1829160" TargetMode="External"/><Relationship Id="rId58" Type="http://schemas.openxmlformats.org/officeDocument/2006/relationships/hyperlink" Target="https://doi.org/10.3390/en18071575" TargetMode="External"/><Relationship Id="rId74" Type="http://schemas.openxmlformats.org/officeDocument/2006/relationships/hyperlink" Target="https://doi.org/10.1002/ese3.1088" TargetMode="External"/><Relationship Id="rId79" Type="http://schemas.openxmlformats.org/officeDocument/2006/relationships/hyperlink" Target="https://doi.org/10.1021/acs.energyfuels.0c01893" TargetMode="External"/><Relationship Id="rId5" Type="http://schemas.openxmlformats.org/officeDocument/2006/relationships/settings" Target="settings.xml"/><Relationship Id="rId90" Type="http://schemas.openxmlformats.org/officeDocument/2006/relationships/hyperlink" Target="https://doi.org/10.3390/polym17243266" TargetMode="External"/><Relationship Id="rId95" Type="http://schemas.openxmlformats.org/officeDocument/2006/relationships/theme" Target="theme/theme1.xml"/><Relationship Id="rId22" Type="http://schemas.openxmlformats.org/officeDocument/2006/relationships/hyperlink" Target="https://doi.org/10.1007/s11356-024-35670-z" TargetMode="External"/><Relationship Id="rId27" Type="http://schemas.openxmlformats.org/officeDocument/2006/relationships/hyperlink" Target="https://doi.org/10.1520/D0240-19" TargetMode="External"/><Relationship Id="rId43" Type="http://schemas.openxmlformats.org/officeDocument/2006/relationships/hyperlink" Target="https://doi.org/10.51244/IJRSI" TargetMode="External"/><Relationship Id="rId48" Type="http://schemas.openxmlformats.org/officeDocument/2006/relationships/hyperlink" Target="https://doi.org/10.3390/en17194880" TargetMode="External"/><Relationship Id="rId64" Type="http://schemas.openxmlformats.org/officeDocument/2006/relationships/hyperlink" Target="https://doi.org/10.1016/j.rser.2015.08.053" TargetMode="External"/><Relationship Id="rId69" Type="http://schemas.openxmlformats.org/officeDocument/2006/relationships/hyperlink" Target="https://doi.org/10.1016/j.fuel.2019.116925" TargetMode="External"/><Relationship Id="rId8" Type="http://schemas.openxmlformats.org/officeDocument/2006/relationships/endnotes" Target="endnotes.xml"/><Relationship Id="rId51" Type="http://schemas.openxmlformats.org/officeDocument/2006/relationships/hyperlink" Target="https://doi.org/10.1016/j.scowo.2025.100060" TargetMode="External"/><Relationship Id="rId72" Type="http://schemas.openxmlformats.org/officeDocument/2006/relationships/hyperlink" Target="https://doi.org/10.1016/j.fuel.2019.116375" TargetMode="External"/><Relationship Id="rId80" Type="http://schemas.openxmlformats.org/officeDocument/2006/relationships/hyperlink" Target="https://doi.org/10.1016/j.fuproc.2022.107273" TargetMode="External"/><Relationship Id="rId85" Type="http://schemas.openxmlformats.org/officeDocument/2006/relationships/hyperlink" Target="https://doi.org/10.2174/2405520411666180731100728" TargetMode="External"/><Relationship Id="rId93" Type="http://schemas.openxmlformats.org/officeDocument/2006/relationships/hyperlink" Target="https://doi.org/10.3390/antiox14060716" TargetMode="Externa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2.wmf"/><Relationship Id="rId25" Type="http://schemas.openxmlformats.org/officeDocument/2006/relationships/hyperlink" Target="https://doi.org/10.1201/9780429104527-2" TargetMode="External"/><Relationship Id="rId33" Type="http://schemas.openxmlformats.org/officeDocument/2006/relationships/hyperlink" Target="https://doi.org/10.1016/j.fuel.2017.07.024" TargetMode="External"/><Relationship Id="rId38" Type="http://schemas.openxmlformats.org/officeDocument/2006/relationships/hyperlink" Target="https://doi.org/10.1002/ejlt.201600209" TargetMode="External"/><Relationship Id="rId46" Type="http://schemas.openxmlformats.org/officeDocument/2006/relationships/hyperlink" Target="https://doi.org/10.1007/s12155-022-10438-w" TargetMode="External"/><Relationship Id="rId59" Type="http://schemas.openxmlformats.org/officeDocument/2006/relationships/hyperlink" Target="https://doi.org/10.1016/B978-0-323-91677-6.00017-9" TargetMode="External"/><Relationship Id="rId67" Type="http://schemas.openxmlformats.org/officeDocument/2006/relationships/hyperlink" Target="https://doi.org/10.1007/s10068-023-01359-1" TargetMode="External"/><Relationship Id="rId20" Type="http://schemas.openxmlformats.org/officeDocument/2006/relationships/hyperlink" Target="https://doi.org/10.1016/j.ejpe.2017.02.006" TargetMode="External"/><Relationship Id="rId41" Type="http://schemas.openxmlformats.org/officeDocument/2006/relationships/hyperlink" Target="https://doi.org/10.1002/app.53574" TargetMode="External"/><Relationship Id="rId54" Type="http://schemas.openxmlformats.org/officeDocument/2006/relationships/hyperlink" Target="https://doi.org/10.31989/bchd.v5i11.1005" TargetMode="External"/><Relationship Id="rId62" Type="http://schemas.openxmlformats.org/officeDocument/2006/relationships/hyperlink" Target="https://doi.org/10.25130/tjes.sp1.2025.8" TargetMode="External"/><Relationship Id="rId70" Type="http://schemas.openxmlformats.org/officeDocument/2006/relationships/hyperlink" Target="https://doi.org/10.3390/molecules25173901" TargetMode="External"/><Relationship Id="rId75" Type="http://schemas.openxmlformats.org/officeDocument/2006/relationships/hyperlink" Target="https://doi.org/10.2174/2210298102666211230103252" TargetMode="External"/><Relationship Id="rId83" Type="http://schemas.openxmlformats.org/officeDocument/2006/relationships/hyperlink" Target="https://doi.org/10.1016/j.sajce.2016.07.001" TargetMode="External"/><Relationship Id="rId88" Type="http://schemas.openxmlformats.org/officeDocument/2006/relationships/hyperlink" Target="https://doi.org/10.47014/17.3.1" TargetMode="External"/><Relationship Id="rId91" Type="http://schemas.openxmlformats.org/officeDocument/2006/relationships/hyperlink" Target="https://doi.org/10.1016/j.fuel.2023.130677"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doi.org/10.4067/S0718-221X2016005000007" TargetMode="External"/><Relationship Id="rId28" Type="http://schemas.openxmlformats.org/officeDocument/2006/relationships/hyperlink" Target="https://doi.org/10.1520/D0097-17B" TargetMode="External"/><Relationship Id="rId36" Type="http://schemas.openxmlformats.org/officeDocument/2006/relationships/hyperlink" Target="https://doi.org/10.1016/j.jece.2019.103538" TargetMode="External"/><Relationship Id="rId49" Type="http://schemas.openxmlformats.org/officeDocument/2006/relationships/hyperlink" Target="https://doi.org/10.3389/fenrg.2023.1169565" TargetMode="External"/><Relationship Id="rId57" Type="http://schemas.openxmlformats.org/officeDocument/2006/relationships/hyperlink" Target="https://doi.org/10.3390/antiox9080688" TargetMode="External"/><Relationship Id="rId10" Type="http://schemas.openxmlformats.org/officeDocument/2006/relationships/hyperlink" Target="mailto:mn.abonyi@unizik.edu.ng" TargetMode="External"/><Relationship Id="rId31" Type="http://schemas.openxmlformats.org/officeDocument/2006/relationships/hyperlink" Target="https://doi.org/10.1007/s13399-022-02438-9" TargetMode="External"/><Relationship Id="rId44" Type="http://schemas.openxmlformats.org/officeDocument/2006/relationships/hyperlink" Target="https://doi.org/10.3390/su14020849" TargetMode="External"/><Relationship Id="rId52" Type="http://schemas.openxmlformats.org/officeDocument/2006/relationships/hyperlink" Target="https://doi.org/10.36108/laujet/5202.91.0160" TargetMode="External"/><Relationship Id="rId60" Type="http://schemas.openxmlformats.org/officeDocument/2006/relationships/hyperlink" Target="https://doi.org/10.1208/s12249-022-02282-0" TargetMode="External"/><Relationship Id="rId65" Type="http://schemas.openxmlformats.org/officeDocument/2006/relationships/hyperlink" Target="https://doi.org/10.21203/rs.3.rs-8501480/v1" TargetMode="External"/><Relationship Id="rId73" Type="http://schemas.openxmlformats.org/officeDocument/2006/relationships/hyperlink" Target="https://doi.org/10.1016/j.heliyon.2024.e39248" TargetMode="External"/><Relationship Id="rId78" Type="http://schemas.openxmlformats.org/officeDocument/2006/relationships/hyperlink" Target="https://doi.org/10.33545/26646781.2026.v8.i1a.352" TargetMode="External"/><Relationship Id="rId81" Type="http://schemas.openxmlformats.org/officeDocument/2006/relationships/hyperlink" Target="https://doi.org/10.3390/ph18111618" TargetMode="External"/><Relationship Id="rId86" Type="http://schemas.openxmlformats.org/officeDocument/2006/relationships/hyperlink" Target="https://doi.org/10.1016/j.clet.2025.100981" TargetMode="External"/><Relationship Id="rId9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3.png"/><Relationship Id="rId39" Type="http://schemas.openxmlformats.org/officeDocument/2006/relationships/hyperlink" Target="https://doi.org/10.1016/j.fuel.2014.06.054" TargetMode="External"/><Relationship Id="rId34" Type="http://schemas.openxmlformats.org/officeDocument/2006/relationships/hyperlink" Target="https://doi.org/10.14719/pst.3336" TargetMode="External"/><Relationship Id="rId50" Type="http://schemas.openxmlformats.org/officeDocument/2006/relationships/hyperlink" Target="https://doi.org/10.3390/en16020967" TargetMode="External"/><Relationship Id="rId55" Type="http://schemas.openxmlformats.org/officeDocument/2006/relationships/hyperlink" Target="https://doi.org/10.3390/foods14122085" TargetMode="External"/><Relationship Id="rId76" Type="http://schemas.openxmlformats.org/officeDocument/2006/relationships/hyperlink" Target="https://doi.org/10.33545/26646781.2026.v8.i1a.352" TargetMode="External"/><Relationship Id="rId7" Type="http://schemas.openxmlformats.org/officeDocument/2006/relationships/footnotes" Target="footnotes.xml"/><Relationship Id="rId71" Type="http://schemas.openxmlformats.org/officeDocument/2006/relationships/hyperlink" Target="https://doi.org/10.1016/j.jfca.2025.107575" TargetMode="External"/><Relationship Id="rId92" Type="http://schemas.openxmlformats.org/officeDocument/2006/relationships/hyperlink" Target="https://doi.org/10.3390/foods14132297" TargetMode="External"/><Relationship Id="rId2" Type="http://schemas.openxmlformats.org/officeDocument/2006/relationships/customXml" Target="../customXml/item2.xml"/><Relationship Id="rId29" Type="http://schemas.openxmlformats.org/officeDocument/2006/relationships/hyperlink" Target="https://doi.org/10.1520/D7483-21" TargetMode="External"/><Relationship Id="rId24" Type="http://schemas.openxmlformats.org/officeDocument/2006/relationships/hyperlink" Target="https://doi.org/10.1016/j.scenv.2025.100212" TargetMode="External"/><Relationship Id="rId40" Type="http://schemas.openxmlformats.org/officeDocument/2006/relationships/hyperlink" Target="https://doi.org/10.3390/molecules28237765" TargetMode="External"/><Relationship Id="rId45" Type="http://schemas.openxmlformats.org/officeDocument/2006/relationships/hyperlink" Target="https://doi.org/10.1007/s11356-024-32027-4" TargetMode="External"/><Relationship Id="rId66" Type="http://schemas.openxmlformats.org/officeDocument/2006/relationships/hyperlink" Target="https://doi.org/10.1155/2023/6233461" TargetMode="External"/><Relationship Id="rId87" Type="http://schemas.openxmlformats.org/officeDocument/2006/relationships/hyperlink" Target="https://doi.org/10.1007/s11356-018-1599-9" TargetMode="External"/><Relationship Id="rId61" Type="http://schemas.openxmlformats.org/officeDocument/2006/relationships/hyperlink" Target="https://doi.org/10.3390/lubricants10040070" TargetMode="External"/><Relationship Id="rId82" Type="http://schemas.openxmlformats.org/officeDocument/2006/relationships/hyperlink" Target="https://doi.org/10.1038/s41598-024-65393-7" TargetMode="External"/><Relationship Id="rId19" Type="http://schemas.openxmlformats.org/officeDocument/2006/relationships/image" Target="media/image4.jpeg"/><Relationship Id="rId14" Type="http://schemas.openxmlformats.org/officeDocument/2006/relationships/footer" Target="footer1.xml"/><Relationship Id="rId30" Type="http://schemas.openxmlformats.org/officeDocument/2006/relationships/hyperlink" Target="https://doi.org/10.1007/s10973-015-5081-3" TargetMode="External"/><Relationship Id="rId35" Type="http://schemas.openxmlformats.org/officeDocument/2006/relationships/hyperlink" Target="https://doi.org/10.1007/978-981-97-6321-4_4" TargetMode="External"/><Relationship Id="rId56" Type="http://schemas.openxmlformats.org/officeDocument/2006/relationships/hyperlink" Target="https://doi.org/10.1016/j.heliyon.2023.e14699" TargetMode="External"/><Relationship Id="rId77" Type="http://schemas.openxmlformats.org/officeDocument/2006/relationships/hyperlink" Target="https://doi.org/10.3390/en161352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527EF678-54F7-4889-994A-376A9D60A55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11086</Words>
  <Characters>63193</Characters>
  <Application>Microsoft Office Word</Application>
  <DocSecurity>0</DocSecurity>
  <Lines>526</Lines>
  <Paragraphs>148</Paragraphs>
  <ScaleCrop>false</ScaleCrop>
  <Company/>
  <LinksUpToDate>false</LinksUpToDate>
  <CharactersWithSpaces>74131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Honest-Man</dc:creator>
  <cp:lastModifiedBy>Matthew Abonyi</cp:lastModifiedBy>
  <cp:revision>2</cp:revision>
  <cp:lastPrinted>2026-06-08T17:05:00Z</cp:lastPrinted>
  <dcterms:created xsi:type="dcterms:W3CDTF">2026-07-08T07:01:00Z</dcterms:created>
  <dcterms:modified xsi:type="dcterms:W3CDTF">2026-07-08T07:01:00Z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C5654E69060840549AB89298B0310BEB_13</vt:lpwstr>
  </property>
  <property fmtid="{D5CDD505-2E9C-101B-9397-08002B2CF9AE}" pid="4" name="GrammarlyDocumentId">
    <vt:lpwstr>733c3c77-4432-4ca1-b66a-9f9ebc95609b</vt:lpwstr>
  </property>
</Properties>
</file>